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033E" w14:textId="6235A1C4" w:rsidR="002559B0" w:rsidRDefault="002559B0">
      <w:r>
        <w:rPr>
          <w:noProof/>
        </w:rPr>
        <w:drawing>
          <wp:inline distT="0" distB="0" distL="0" distR="0" wp14:anchorId="3E8BD5E3" wp14:editId="3015A18D">
            <wp:extent cx="2451100" cy="1752600"/>
            <wp:effectExtent l="0" t="0" r="5715" b="0"/>
            <wp:docPr id="590173307" name="Picture 1" descr="An orange circle with spiraling spiky forms on its perimeter, above the words Center for the Human Rights of Users and Survivors of Psychia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73307" name="Picture 1" descr="An orange circle with spiraling spiky forms on its perimeter, above the words Center for the Human Rights of Users and Survivors of Psychiatry.">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451100" cy="1752600"/>
                    </a:xfrm>
                    <a:prstGeom prst="rect">
                      <a:avLst/>
                    </a:prstGeom>
                  </pic:spPr>
                </pic:pic>
              </a:graphicData>
            </a:graphic>
          </wp:inline>
        </w:drawing>
      </w:r>
    </w:p>
    <w:p w14:paraId="5A312798" w14:textId="07C3C6E0" w:rsidR="002559B0" w:rsidRPr="002559B0" w:rsidRDefault="002559B0" w:rsidP="002559B0">
      <w:pPr>
        <w:jc w:val="right"/>
      </w:pPr>
      <w:r>
        <w:t>12 January 2026</w:t>
      </w:r>
    </w:p>
    <w:p w14:paraId="6C40E1BB" w14:textId="31E94541" w:rsidR="00367479" w:rsidRPr="002559B0" w:rsidRDefault="00367479">
      <w:pPr>
        <w:rPr>
          <w:b/>
          <w:bCs/>
        </w:rPr>
      </w:pPr>
      <w:r w:rsidRPr="002559B0">
        <w:rPr>
          <w:b/>
          <w:bCs/>
        </w:rPr>
        <w:t>Recommendations</w:t>
      </w:r>
      <w:r w:rsidR="008E7B4B" w:rsidRPr="002559B0">
        <w:rPr>
          <w:b/>
          <w:bCs/>
        </w:rPr>
        <w:t xml:space="preserve"> to </w:t>
      </w:r>
      <w:r w:rsidR="00880DC7" w:rsidRPr="002559B0">
        <w:rPr>
          <w:b/>
          <w:bCs/>
        </w:rPr>
        <w:t>Avoid Replicating</w:t>
      </w:r>
      <w:r w:rsidR="008E7B4B" w:rsidRPr="002559B0">
        <w:rPr>
          <w:b/>
          <w:bCs/>
        </w:rPr>
        <w:t xml:space="preserve"> Coercion </w:t>
      </w:r>
      <w:r w:rsidR="00880DC7" w:rsidRPr="002559B0">
        <w:rPr>
          <w:b/>
          <w:bCs/>
        </w:rPr>
        <w:t>in Crisis Support</w:t>
      </w:r>
    </w:p>
    <w:p w14:paraId="08103E4C" w14:textId="68069E9A" w:rsidR="00367479" w:rsidRDefault="00367479" w:rsidP="00367479">
      <w:pPr>
        <w:pStyle w:val="ListParagraph"/>
        <w:numPr>
          <w:ilvl w:val="0"/>
          <w:numId w:val="1"/>
        </w:numPr>
      </w:pPr>
      <w:r>
        <w:t>Ensure that all laws are repealed that authorize involuntary hospitalization</w:t>
      </w:r>
      <w:r w:rsidR="00713279">
        <w:t>/</w:t>
      </w:r>
      <w:r>
        <w:t xml:space="preserve">institutionalization or treatment, and that no loopholes remain that could allow it to be perpetuated.  This means being vigilant against such measures as 1) fusion law which allows involuntary hospitalization and treatment based on mental incapacity determination (contrary to Article 12 as well as Article 14); 2) ‘least restrictive alternative’ language (which leaves open the possibility of deprivation of liberty or other restriction on personal freedom); 3) instituting policy reform alone without removing the legislative provisions allowing involuntary measures; 4) measures that aim at reducing involuntary measures or promoting alternatives to coercion while still retaining the legal option of coercion.  Policy reform and promotion of alternatives may be a step forward in a particular country (or not) but </w:t>
      </w:r>
      <w:r w:rsidR="005054AF">
        <w:t>leaves people with psychosocial disabilities in a state of uncertainty and insecurity about their rights and freedoms, which are inferior to those of others as they are conditional on not coming to negative attention of mental health authorities.</w:t>
      </w:r>
    </w:p>
    <w:p w14:paraId="21CC99F0" w14:textId="77777777" w:rsidR="005054AF" w:rsidRDefault="005054AF" w:rsidP="005054AF">
      <w:pPr>
        <w:pStyle w:val="ListParagraph"/>
      </w:pPr>
    </w:p>
    <w:p w14:paraId="05AB7E60" w14:textId="48A8C461" w:rsidR="00652553" w:rsidRDefault="005054AF" w:rsidP="00FA129B">
      <w:pPr>
        <w:pStyle w:val="ListParagraph"/>
        <w:numPr>
          <w:ilvl w:val="0"/>
          <w:numId w:val="1"/>
        </w:numPr>
      </w:pPr>
      <w:r>
        <w:t>Promote cultural reform and policy reform based on an attitude of solidarity and empathy with people experiencing personal crisis.  The key elements of this are time and patience, willingness to provide care and support that comes from kindness and caring, and belief</w:t>
      </w:r>
      <w:r w:rsidR="00652553">
        <w:t xml:space="preserve"> </w:t>
      </w:r>
      <w:r>
        <w:t xml:space="preserve">in the inherent capabilities of every human being to find their own answers, to grow and develop at any age, and to be more than their troubles.  If any person is unwilling or unable to bring these elements to the task of providing support, they should not be doing it.  Whether it takes place under the framework of mental health services or as a new service outside the mental health system and free from its baggage (legacy of </w:t>
      </w:r>
      <w:r w:rsidR="00652553">
        <w:t xml:space="preserve">force/coercion, medicalization, dehumanization), the inherent worthiness of every person who is struggling and their right to have the </w:t>
      </w:r>
      <w:r w:rsidR="00652553">
        <w:lastRenderedPageBreak/>
        <w:t xml:space="preserve">conditions met for their ability to live as well as they can right now and pursue their next steps is the core principle.  Time and space and kindness can allow people to flourish.  Also important is fighting alongside them (or for them with their consent) for their needs to be met by other agencies that could help them and defending them with their consent (or supporting them to defend themselves) from those who are unsupportive or harmful to them.  </w:t>
      </w:r>
      <w:r w:rsidR="00430D96">
        <w:t>And</w:t>
      </w:r>
      <w:r w:rsidR="00652553">
        <w:t xml:space="preserve"> </w:t>
      </w:r>
      <w:r w:rsidR="00430D96">
        <w:t xml:space="preserve">supporters </w:t>
      </w:r>
      <w:r w:rsidR="00BC0A3D">
        <w:t xml:space="preserve">should accept as valid for that person views the supporters consider wrong or misguided, </w:t>
      </w:r>
      <w:r w:rsidR="00FA129B">
        <w:t xml:space="preserve">engage with what </w:t>
      </w:r>
      <w:r w:rsidR="00BC0A3D">
        <w:t>they</w:t>
      </w:r>
      <w:r w:rsidR="00FA129B">
        <w:t xml:space="preserve"> find in common to connect </w:t>
      </w:r>
      <w:r w:rsidR="00430D96">
        <w:t>with and</w:t>
      </w:r>
      <w:r w:rsidR="00FA129B">
        <w:t xml:space="preserve"> maintain respect for the importance of such views or behavior to the individual concerned.   </w:t>
      </w:r>
    </w:p>
    <w:p w14:paraId="032E5114" w14:textId="77777777" w:rsidR="00652553" w:rsidRDefault="00652553" w:rsidP="00652553">
      <w:pPr>
        <w:pStyle w:val="ListParagraph"/>
      </w:pPr>
    </w:p>
    <w:p w14:paraId="7E87F807" w14:textId="58133F72" w:rsidR="00411A1D" w:rsidRDefault="00FA129B" w:rsidP="00411A1D">
      <w:pPr>
        <w:pStyle w:val="ListParagraph"/>
        <w:numPr>
          <w:ilvl w:val="0"/>
          <w:numId w:val="1"/>
        </w:numPr>
      </w:pPr>
      <w:r>
        <w:t xml:space="preserve">Family members and friends and members of any community should be considered potential supporters.  It does not need to be professionalized or structured as a service; support from family or friends who deeply care about a person can be especially meaningful and create deep bonds.  Mutual support groups and one-to-one support relationships (as peers or mentors) with people in one’s extended network can be similarly meaningful, building </w:t>
      </w:r>
      <w:r w:rsidR="00430D96">
        <w:t xml:space="preserve">the network’s support capacities and strengthening all participants with the feeling of being seen and heard that comes from </w:t>
      </w:r>
      <w:r w:rsidR="00980F68">
        <w:t>sharing experiences that others can relate to from their own lives.  In all these cases, just as with service-based support it is essential that supporters be willing and able to offer time and patience, kind caring, and belief in the person’s capabilities, believing in their worthiness and their rights</w:t>
      </w:r>
      <w:r w:rsidR="00411A1D">
        <w:t>, and that supporters never violate the person’s trust or substitute the person’s decision-making.</w:t>
      </w:r>
    </w:p>
    <w:p w14:paraId="24FC4FA3" w14:textId="77777777" w:rsidR="00411A1D" w:rsidRDefault="00411A1D" w:rsidP="00411A1D">
      <w:pPr>
        <w:pStyle w:val="ListParagraph"/>
      </w:pPr>
    </w:p>
    <w:p w14:paraId="7E8646B2" w14:textId="0044E4FF" w:rsidR="0075742E" w:rsidRDefault="00980F68" w:rsidP="0075742E">
      <w:pPr>
        <w:pStyle w:val="ListParagraph"/>
        <w:numPr>
          <w:ilvl w:val="0"/>
          <w:numId w:val="1"/>
        </w:numPr>
      </w:pPr>
      <w:r>
        <w:t xml:space="preserve">Supporters should cultivate self-awareness and step back if they are unable or unwilling as a general matter or in the moment to provide the support a person needs.  In solidarity as human beings, they </w:t>
      </w:r>
      <w:r w:rsidR="00411A1D">
        <w:t xml:space="preserve">might </w:t>
      </w:r>
      <w:r>
        <w:t xml:space="preserve">try to find someone else who can do what they cannot, but they should never use force or coercion to compensate for their own limitations.  </w:t>
      </w:r>
      <w:r w:rsidR="00411A1D">
        <w:t>Individuals who provide support through</w:t>
      </w:r>
      <w:r w:rsidR="00996912">
        <w:t xml:space="preserve"> an agency or network </w:t>
      </w:r>
      <w:r>
        <w:t xml:space="preserve">would have a </w:t>
      </w:r>
      <w:r w:rsidR="00996912">
        <w:t xml:space="preserve">heightened </w:t>
      </w:r>
      <w:r>
        <w:t xml:space="preserve">duty to </w:t>
      </w:r>
      <w:r w:rsidR="00996912">
        <w:t xml:space="preserve">try diligently to find someone else who can step in to offer support.  </w:t>
      </w:r>
      <w:r w:rsidR="00411A1D">
        <w:t xml:space="preserve">When support is organized as a public service, there needs to be </w:t>
      </w:r>
      <w:r w:rsidR="0075742E">
        <w:t xml:space="preserve">some supervision and oversight by </w:t>
      </w:r>
      <w:r w:rsidR="000731C7">
        <w:t xml:space="preserve">a </w:t>
      </w:r>
      <w:r w:rsidR="0075742E">
        <w:t xml:space="preserve">body representative of the community served and led by persons with psychosocial disabilities, as well as </w:t>
      </w:r>
      <w:r w:rsidR="004E0885">
        <w:t>supervision or co-supervision or opportunities for reflection, which must avoid disclosing confidences.  Both agencies and a central responsible authority would have duties of periodic evaluation to ensure that individual support service providers and the agencies, respectively, are well suited for the work and doing it well</w:t>
      </w:r>
      <w:r w:rsidR="0075742E">
        <w:t>, and that practices are entirely free from coercion</w:t>
      </w:r>
      <w:r w:rsidR="000731C7">
        <w:t xml:space="preserve"> and adhere to standards as described in these recommendations. </w:t>
      </w:r>
    </w:p>
    <w:p w14:paraId="482CECD3" w14:textId="77777777" w:rsidR="0075742E" w:rsidRDefault="0075742E" w:rsidP="0075742E">
      <w:pPr>
        <w:pStyle w:val="ListParagraph"/>
      </w:pPr>
    </w:p>
    <w:p w14:paraId="16064868" w14:textId="07F46130" w:rsidR="003610EF" w:rsidRDefault="00B0406B" w:rsidP="003610EF">
      <w:pPr>
        <w:pStyle w:val="ListParagraph"/>
        <w:numPr>
          <w:ilvl w:val="0"/>
          <w:numId w:val="1"/>
        </w:numPr>
      </w:pPr>
      <w:r>
        <w:t>Training and guidance should be provided in doing support work properly, both as a curriculum for those who wish to pursue support work as a</w:t>
      </w:r>
      <w:r w:rsidR="000731C7">
        <w:t>n occupation</w:t>
      </w:r>
      <w:r>
        <w:t xml:space="preserve">, and as </w:t>
      </w:r>
      <w:r w:rsidR="007F504F">
        <w:t>a practice</w:t>
      </w:r>
      <w:r>
        <w:t xml:space="preserve"> that community members can learn to apply with family members and friends and others and to consider when seeking support themselves.  Mutual support groups and networks may </w:t>
      </w:r>
      <w:r w:rsidR="007F504F">
        <w:t>wish</w:t>
      </w:r>
      <w:r>
        <w:t xml:space="preserve"> to adapt such trainings to take into account the particular shared experiences that define their community.  Adaptation also makes sense for indigenous communities and </w:t>
      </w:r>
      <w:r w:rsidR="007F504F">
        <w:t xml:space="preserve">with reference to any cultural context, rural vs urban, etc.  </w:t>
      </w:r>
      <w:r w:rsidR="003610EF">
        <w:t>Both the curriculum for those practicing support as a profession and the community training curriculum should in any case not be uniform but allow for diverse approaches, requiring only that they adhere to core standards and respect human rights.  Practices currently existing in the survivor/Mad community that provide trainings</w:t>
      </w:r>
      <w:r w:rsidR="0075742E">
        <w:t>,</w:t>
      </w:r>
      <w:r w:rsidR="003610EF">
        <w:t xml:space="preserve"> such as Intentional Peer Support</w:t>
      </w:r>
      <w:r w:rsidR="0075742E">
        <w:t>,</w:t>
      </w:r>
      <w:r w:rsidR="003610EF">
        <w:t xml:space="preserve"> could be models.</w:t>
      </w:r>
    </w:p>
    <w:p w14:paraId="4C91F239" w14:textId="77777777" w:rsidR="003610EF" w:rsidRDefault="003610EF" w:rsidP="003610EF">
      <w:pPr>
        <w:pStyle w:val="ListParagraph"/>
      </w:pPr>
    </w:p>
    <w:p w14:paraId="67237964" w14:textId="43A4BEC5" w:rsidR="00BC3C11" w:rsidRDefault="008E7B4B" w:rsidP="00CA6752">
      <w:pPr>
        <w:pStyle w:val="ListParagraph"/>
        <w:numPr>
          <w:ilvl w:val="0"/>
          <w:numId w:val="1"/>
        </w:numPr>
      </w:pPr>
      <w:r>
        <w:t xml:space="preserve">Public safety and violence prevention should be separated from the provision of crisis support.  While supporters may have to deal with aggression and threats of violence as they come up (as with many other </w:t>
      </w:r>
      <w:r w:rsidR="000731C7">
        <w:t>roles and occupations</w:t>
      </w:r>
      <w:r>
        <w:t xml:space="preserve">), and they should be trained to apply de-escalation techniques and personal safety measures they are comfortable with, this is not the focus of crisis support nor is it a defining feature.  </w:t>
      </w:r>
      <w:r w:rsidR="000731C7">
        <w:t xml:space="preserve">In a complementary manner, police or other community safety personnel should be trained to </w:t>
      </w:r>
      <w:r w:rsidR="00CA6752">
        <w:t xml:space="preserve">exercise their public safety and violence prevention duties in a manner that respects psychosocial disability and refrain from escalating the risk of harm to anyone, including when they encounter someone who is threatening violence or otherwise breaking the law who may also be experiencing a personal crisis.  Policy should be established </w:t>
      </w:r>
      <w:r>
        <w:t>to distinguish between petty and serious offenses and between violent and non-violent crime and</w:t>
      </w:r>
      <w:r w:rsidR="00BC3C11">
        <w:t xml:space="preserve"> prioritize</w:t>
      </w:r>
      <w:r w:rsidR="00CA6752">
        <w:t xml:space="preserve"> well-being</w:t>
      </w:r>
      <w:r w:rsidR="00BC3C11">
        <w:t xml:space="preserve"> over law enforcement in relation to petty non-violent offenses.  Prioritizing </w:t>
      </w:r>
      <w:r w:rsidR="00CA6752">
        <w:t>well-being</w:t>
      </w:r>
      <w:r w:rsidR="00BC3C11">
        <w:t xml:space="preserve"> could mean offering to get the person to a place where they will feel safe (e.g. to take them home) and to connect them with crisis support or other services </w:t>
      </w:r>
      <w:r w:rsidR="00737DE8">
        <w:t>they need, according to the person’s will and preferences</w:t>
      </w:r>
      <w:r w:rsidR="00BC3C11">
        <w:t xml:space="preserve">.  If police officers themselves cannot be spared for these tasks, there should be </w:t>
      </w:r>
      <w:r w:rsidR="00CA6752">
        <w:t>supporters</w:t>
      </w:r>
      <w:r w:rsidR="00BC3C11">
        <w:t xml:space="preserve"> on call who can be mobilized. </w:t>
      </w:r>
    </w:p>
    <w:p w14:paraId="4E3E5FDA" w14:textId="77777777" w:rsidR="004B52DC" w:rsidRDefault="004B52DC" w:rsidP="004B52DC">
      <w:pPr>
        <w:pStyle w:val="ListParagraph"/>
      </w:pPr>
    </w:p>
    <w:p w14:paraId="7611DE13" w14:textId="57057813" w:rsidR="004B52DC" w:rsidRDefault="004B52DC" w:rsidP="00A6033A">
      <w:pPr>
        <w:pStyle w:val="ListParagraph"/>
        <w:numPr>
          <w:ilvl w:val="0"/>
          <w:numId w:val="1"/>
        </w:numPr>
      </w:pPr>
      <w:r>
        <w:t xml:space="preserve">To reach people who may need support and who are isolated or coping with precarious and unsafe living conditions, </w:t>
      </w:r>
      <w:r w:rsidR="00A6033A">
        <w:t xml:space="preserve">non-coercive </w:t>
      </w:r>
      <w:r>
        <w:t>outreach may be warranted to offer support and help them meet their most immediate needs</w:t>
      </w:r>
      <w:r w:rsidR="00A6033A">
        <w:t>.</w:t>
      </w:r>
      <w:r>
        <w:t xml:space="preserve">  Such outreach must be</w:t>
      </w:r>
      <w:r w:rsidR="00CA6752">
        <w:t xml:space="preserve"> </w:t>
      </w:r>
      <w:r>
        <w:t xml:space="preserve">entirely subject to the person’s </w:t>
      </w:r>
      <w:r w:rsidR="00CA6752">
        <w:t xml:space="preserve">free </w:t>
      </w:r>
      <w:r>
        <w:t>acceptance</w:t>
      </w:r>
      <w:r w:rsidR="00A6033A">
        <w:t xml:space="preserve"> and choices </w:t>
      </w:r>
      <w:r w:rsidR="00CA6752">
        <w:t>and</w:t>
      </w:r>
      <w:r w:rsidR="00A6033A">
        <w:t xml:space="preserve"> </w:t>
      </w:r>
      <w:r>
        <w:t>not</w:t>
      </w:r>
      <w:r w:rsidR="00A6033A">
        <w:t xml:space="preserve"> </w:t>
      </w:r>
      <w:r>
        <w:lastRenderedPageBreak/>
        <w:t>positioned in any way as a public safety measure</w:t>
      </w:r>
      <w:r w:rsidR="00CA6752">
        <w:t xml:space="preserve"> or </w:t>
      </w:r>
      <w:r w:rsidR="00A6033A">
        <w:t>basis for</w:t>
      </w:r>
      <w:r w:rsidR="00CA6752">
        <w:t xml:space="preserve"> surveillance</w:t>
      </w:r>
      <w:r>
        <w:t xml:space="preserve">.  Self-harm and suicidality also </w:t>
      </w:r>
      <w:r w:rsidR="00A6033A">
        <w:t>are not</w:t>
      </w:r>
      <w:r>
        <w:t xml:space="preserve"> public safety concern</w:t>
      </w:r>
      <w:r w:rsidR="00A6033A">
        <w:t>s</w:t>
      </w:r>
      <w:r>
        <w:t xml:space="preserve"> and should be approached with support the same as other manifestations of distress.  </w:t>
      </w:r>
    </w:p>
    <w:p w14:paraId="32B81066" w14:textId="77777777" w:rsidR="004B52DC" w:rsidRDefault="004B52DC" w:rsidP="004B52DC">
      <w:pPr>
        <w:pStyle w:val="ListParagraph"/>
      </w:pPr>
    </w:p>
    <w:p w14:paraId="3D34A6BB" w14:textId="7BAE4915" w:rsidR="007E61A7" w:rsidRDefault="004B52DC" w:rsidP="007E61A7">
      <w:pPr>
        <w:pStyle w:val="ListParagraph"/>
        <w:numPr>
          <w:ilvl w:val="0"/>
          <w:numId w:val="1"/>
        </w:numPr>
      </w:pPr>
      <w:r>
        <w:t>For some people, crisis recurs in predictable way</w:t>
      </w:r>
      <w:r w:rsidR="007E61A7">
        <w:t>s</w:t>
      </w:r>
      <w:r w:rsidR="009D4A01">
        <w:t>,</w:t>
      </w:r>
      <w:r>
        <w:t xml:space="preserve"> and they wish to anticipate their needs and provide for them through </w:t>
      </w:r>
      <w:r w:rsidR="009D4A01">
        <w:t xml:space="preserve">an </w:t>
      </w:r>
      <w:r>
        <w:t xml:space="preserve">advance </w:t>
      </w:r>
      <w:r w:rsidR="007A1759">
        <w:t>directive or informal advance plan.</w:t>
      </w:r>
      <w:r w:rsidR="001905F4">
        <w:t xml:space="preserve"> </w:t>
      </w:r>
      <w:r w:rsidR="00611866">
        <w:t xml:space="preserve"> </w:t>
      </w:r>
      <w:r w:rsidR="00E851E9">
        <w:t xml:space="preserve">Advance directives should be used if the person needs to issue binding guidance to supporters or third parties in anticipation of </w:t>
      </w:r>
      <w:r w:rsidR="007E61A7">
        <w:t xml:space="preserve">the possibility that others will not be able to determine their will and preferences, </w:t>
      </w:r>
      <w:r w:rsidR="00E851E9">
        <w:t xml:space="preserve">so that the directive will be relied on </w:t>
      </w:r>
      <w:r w:rsidR="007E61A7">
        <w:t>as a best interpretation.  An advance directive or informal plan can also serve as guidance to supporters and a reminder to the person themselves of what they anticipated needing, to be checked against how the person currently feels in the moment of crisis.  In no case should an advance directive or advance plan be used coercively against the person if they change their mind and do not wish it to be followed.  No formality should be required to change’s one’s mind, simple objection or opposition to an action in reliance on the advance directive is sufficient.</w:t>
      </w:r>
    </w:p>
    <w:p w14:paraId="10CA553C" w14:textId="77777777" w:rsidR="007E61A7" w:rsidRDefault="007E61A7" w:rsidP="007E61A7">
      <w:pPr>
        <w:pStyle w:val="ListParagraph"/>
      </w:pPr>
    </w:p>
    <w:p w14:paraId="7BC7E143" w14:textId="19B1289E" w:rsidR="004E0885" w:rsidRDefault="00BC3C11" w:rsidP="00BC3C11">
      <w:pPr>
        <w:pStyle w:val="ListParagraph"/>
        <w:numPr>
          <w:ilvl w:val="0"/>
          <w:numId w:val="1"/>
        </w:numPr>
      </w:pPr>
      <w:r>
        <w:t xml:space="preserve">In all these changes, it is essential that survivors of psychiatric institutionalization and forced interventions, people with psychosocial disabilities and people who have experienced personal crisis (which are overlapping identities) be centrally involved in leadership of law reform and policy development as well as design, implementation and evaluation of support services.  </w:t>
      </w:r>
      <w:r w:rsidR="0020410B">
        <w:t xml:space="preserve">In addition, all such processes should be subject to wide consultation with individuals and organizations of this constituency.  Both as wide consultation and provision of leadership, the expertise coming from direct personal experiences brings intimate knowledge of the potential for violations and well-meaning mistakes that is essential to progress.  </w:t>
      </w:r>
    </w:p>
    <w:p w14:paraId="77912BD6" w14:textId="77777777" w:rsidR="00880DC7" w:rsidRDefault="00880DC7" w:rsidP="00880DC7">
      <w:pPr>
        <w:pStyle w:val="ListParagraph"/>
      </w:pPr>
    </w:p>
    <w:p w14:paraId="22176BD9" w14:textId="65E9A8BA" w:rsidR="00880DC7" w:rsidRDefault="00A6033A" w:rsidP="00BC3C11">
      <w:pPr>
        <w:pStyle w:val="ListParagraph"/>
        <w:numPr>
          <w:ilvl w:val="0"/>
          <w:numId w:val="1"/>
        </w:numPr>
      </w:pPr>
      <w:r>
        <w:t>T</w:t>
      </w:r>
      <w:r w:rsidR="00880DC7">
        <w:t xml:space="preserve">hese recommendations do not take a position on whether </w:t>
      </w:r>
      <w:r w:rsidR="008A4F31">
        <w:t xml:space="preserve">crisis </w:t>
      </w:r>
      <w:r w:rsidR="00880DC7">
        <w:t xml:space="preserve">support services should be organized </w:t>
      </w:r>
      <w:r>
        <w:t>within</w:t>
      </w:r>
      <w:r w:rsidR="000D3B64">
        <w:t xml:space="preserve"> </w:t>
      </w:r>
      <w:r w:rsidR="00880DC7">
        <w:t xml:space="preserve">or outside the framework of mental health </w:t>
      </w:r>
      <w:r>
        <w:t>policy</w:t>
      </w:r>
      <w:r w:rsidR="00D12392">
        <w:t>, so long as that policy maintains no tolerance for coercion</w:t>
      </w:r>
      <w:r>
        <w:t xml:space="preserve">.  </w:t>
      </w:r>
      <w:r w:rsidR="00880DC7">
        <w:t xml:space="preserve">This allows us to focus on the substantive criteria </w:t>
      </w:r>
      <w:r w:rsidR="008A4F31">
        <w:t xml:space="preserve">and the cultural and policy shift needed.  It should be specified however, that crisis support should not be based on a diagnosis/symptom/treatment model.  Referral should be available to mental health services as such for those who desire medication or psychotherapy, but the entry point must be </w:t>
      </w:r>
      <w:r>
        <w:t xml:space="preserve">non-medical and </w:t>
      </w:r>
      <w:r w:rsidR="008A4F31">
        <w:t xml:space="preserve">agnostic as to any conceptual paradigm for how to understand anyone’s personal crisis.  </w:t>
      </w:r>
      <w:r w:rsidR="00B80DFD">
        <w:t>This allows both the person experiencing crisis and supporters to remain open and flexible to new understandings that may emerge.  In this way crisis support functions as a kind of support in decision-</w:t>
      </w:r>
      <w:r w:rsidR="00B80DFD">
        <w:lastRenderedPageBreak/>
        <w:t xml:space="preserve">making, as new understanding leads to resolve and action.  </w:t>
      </w:r>
      <w:r w:rsidR="00D12392" w:rsidRPr="00D12392">
        <w:t>An independent oversight and complaints mechanism should be established to prevent the re-emergence of coercion within any crisis support framework.</w:t>
      </w:r>
    </w:p>
    <w:p w14:paraId="4F94522E" w14:textId="77777777" w:rsidR="00C31FA8" w:rsidRDefault="00C31FA8" w:rsidP="00C31FA8">
      <w:pPr>
        <w:pStyle w:val="ListParagraph"/>
      </w:pPr>
    </w:p>
    <w:p w14:paraId="1D7D6B44" w14:textId="0F696F42" w:rsidR="000D3B64" w:rsidRDefault="00C31FA8" w:rsidP="00BC3C11">
      <w:pPr>
        <w:pStyle w:val="ListParagraph"/>
        <w:numPr>
          <w:ilvl w:val="0"/>
          <w:numId w:val="1"/>
        </w:numPr>
      </w:pPr>
      <w:r>
        <w:t xml:space="preserve">What is said here about crisis support applies more broadly to any support services for needs related to distress, confusion or disordered perceptions (that is, the experiences that the mental health system views as symptoms of a health condition requiring treatment).  Support services should always be available outside the mental health system for those who cannot </w:t>
      </w:r>
      <w:r w:rsidR="000D3B64">
        <w:t>or</w:t>
      </w:r>
      <w:r>
        <w:t xml:space="preserve"> will not, </w:t>
      </w:r>
      <w:r w:rsidR="000D3B64">
        <w:t xml:space="preserve">for any reason, seek services from the system that has a legacy of serious human rights violations.  For this reason, the mental health system cannot be the exclusive framework for organizing crisis support services or other support services.  </w:t>
      </w:r>
    </w:p>
    <w:p w14:paraId="5B636490" w14:textId="77777777" w:rsidR="000D3B64" w:rsidRDefault="000D3B64" w:rsidP="000D3B64">
      <w:pPr>
        <w:pStyle w:val="ListParagraph"/>
      </w:pPr>
    </w:p>
    <w:p w14:paraId="7461C830" w14:textId="71A1D92B" w:rsidR="00EF042D" w:rsidRDefault="000D3B64" w:rsidP="00EF042D">
      <w:pPr>
        <w:pStyle w:val="ListParagraph"/>
        <w:numPr>
          <w:ilvl w:val="0"/>
          <w:numId w:val="1"/>
        </w:numPr>
      </w:pPr>
      <w:r>
        <w:t xml:space="preserve">Reparations are due to survivors of psychiatric institutionalization and forced interventions.  </w:t>
      </w:r>
      <w:r w:rsidR="00A40D44">
        <w:t>Reparations allow us to make a comprehensive shift in policy based on a deep and searching investigation of the nature of violations and the social practices and systems that are conducive to them.  Survivors and human rights defenders have done significant aspects of this work already, and have informed the work of th</w:t>
      </w:r>
      <w:r w:rsidR="00E9784E">
        <w:t>e</w:t>
      </w:r>
      <w:r w:rsidR="00A40D44">
        <w:t xml:space="preserve"> Committee</w:t>
      </w:r>
      <w:r w:rsidR="00E9784E">
        <w:t xml:space="preserve"> on the Rights of Persons with Disabilities</w:t>
      </w:r>
      <w:r w:rsidR="00A40D44">
        <w:t>, especially the Guidelines on Deinstitutionalization.  Nevertheless, a society-wide process will be needed everywhere to</w:t>
      </w:r>
      <w:r w:rsidR="00BD2011">
        <w:t xml:space="preserve"> systematize the collective knowledge available and</w:t>
      </w:r>
      <w:r w:rsidR="00A40D44">
        <w:t xml:space="preserve"> fully debate these proposals on an informed basis </w:t>
      </w:r>
      <w:r w:rsidR="00EF042D">
        <w:t>grounded in respect for the knowledge and inherent worth of survivors</w:t>
      </w:r>
      <w:r w:rsidR="00A40D44">
        <w:t xml:space="preserve"> and the recognition that institutionalization and forced interventions are never acceptable. </w:t>
      </w:r>
      <w:r w:rsidR="00EF042D">
        <w:t xml:space="preserve"> Reparations also encompass the actions necessary to carry out cessation of violations and provision of support, including </w:t>
      </w:r>
      <w:r w:rsidR="006005F5">
        <w:t xml:space="preserve">social and </w:t>
      </w:r>
      <w:r w:rsidR="00EF042D">
        <w:t>economic support for resettlemen</w:t>
      </w:r>
      <w:r w:rsidR="00795CAA">
        <w:t xml:space="preserve">t, </w:t>
      </w:r>
      <w:r w:rsidR="00EF042D">
        <w:t xml:space="preserve">to people leaving institutions, and encompasses cultural and educational measures such as memorials that can support the needed shift in attitudes.  Fully appreciating the damage done by institutionalization and forced interventions can promote the willingness to embrace difference even when it is hard to witness and requires patience.  </w:t>
      </w:r>
    </w:p>
    <w:p w14:paraId="5E6D7F46" w14:textId="77777777" w:rsidR="00EF042D" w:rsidRDefault="00EF042D" w:rsidP="00EF042D">
      <w:pPr>
        <w:pStyle w:val="ListParagraph"/>
      </w:pPr>
    </w:p>
    <w:p w14:paraId="20959915" w14:textId="102D541B" w:rsidR="009A3044" w:rsidRDefault="00713279" w:rsidP="009A3044">
      <w:pPr>
        <w:pStyle w:val="ListParagraph"/>
        <w:numPr>
          <w:ilvl w:val="0"/>
          <w:numId w:val="1"/>
        </w:numPr>
      </w:pPr>
      <w:r>
        <w:t xml:space="preserve">Strategic litigation and legislative advocacy are needed to provide the impetus for states to take the step of </w:t>
      </w:r>
      <w:r w:rsidR="00DE65E0">
        <w:t xml:space="preserve">incorporating into their law the </w:t>
      </w:r>
      <w:r w:rsidR="00EA489B">
        <w:t xml:space="preserve">complete </w:t>
      </w:r>
      <w:r w:rsidR="00DE65E0">
        <w:t>prohibition of involuntary hospitalization/institutionalization and treatment</w:t>
      </w:r>
      <w:r>
        <w:t xml:space="preserve">.  Once this is accomplished </w:t>
      </w:r>
      <w:r w:rsidR="004042B6">
        <w:t xml:space="preserve">the state </w:t>
      </w:r>
      <w:r w:rsidR="00DE65E0">
        <w:t xml:space="preserve">must </w:t>
      </w:r>
      <w:r w:rsidR="004042B6">
        <w:t xml:space="preserve">ensure that everyone who wishes to leave a psychiatric inpatient ward is free to go and is provided with </w:t>
      </w:r>
      <w:r>
        <w:t>emergency economic and social assistance</w:t>
      </w:r>
      <w:r w:rsidR="004042B6">
        <w:t xml:space="preserve">, </w:t>
      </w:r>
      <w:r>
        <w:t xml:space="preserve">and </w:t>
      </w:r>
      <w:r w:rsidR="004042B6">
        <w:t xml:space="preserve">must also </w:t>
      </w:r>
      <w:r>
        <w:t xml:space="preserve">set in motion the proactive process of </w:t>
      </w:r>
      <w:r>
        <w:lastRenderedPageBreak/>
        <w:t xml:space="preserve">supporting to leave those who do not feel prepared initially and require more assistance.  </w:t>
      </w:r>
      <w:r w:rsidR="004042B6">
        <w:t>All involuntary treatment whether on inpatient wards or on an outpatient basis must also immediately be ended.</w:t>
      </w:r>
      <w:r w:rsidR="00EA489B">
        <w:t xml:space="preserve">  </w:t>
      </w:r>
    </w:p>
    <w:p w14:paraId="07E84A5A" w14:textId="77777777" w:rsidR="009A3044" w:rsidRDefault="009A3044" w:rsidP="009A3044">
      <w:pPr>
        <w:pStyle w:val="ListParagraph"/>
      </w:pPr>
    </w:p>
    <w:p w14:paraId="23978C26" w14:textId="5AF3A01F" w:rsidR="009A3044" w:rsidRDefault="009A3044" w:rsidP="00182DD3">
      <w:pPr>
        <w:pStyle w:val="ListParagraph"/>
        <w:numPr>
          <w:ilvl w:val="0"/>
          <w:numId w:val="1"/>
        </w:numPr>
      </w:pPr>
      <w:r>
        <w:t xml:space="preserve">The development of crisis support and other support services as described in these recommendations can be pursued as pilot projects while states are developing the political will to end the violations.  However, the availability of good quality non-coercive services cannot be made a condition precedent to ending the violations.  Even simply having the same mental health services free of any coercion is progress.  The development of </w:t>
      </w:r>
      <w:r w:rsidR="00916BD1">
        <w:t xml:space="preserve">services as described is necessary, however, to provide the needed support for people experiencing a personal crisis to remain in their communities and prevent isolation, along with the support they may need to find answers and make decisions that will, in time, resolve the crisis or allow it to </w:t>
      </w:r>
      <w:r w:rsidR="0047284F">
        <w:t xml:space="preserve">abate and </w:t>
      </w:r>
      <w:r w:rsidR="00916BD1">
        <w:t>become less important in their lives</w:t>
      </w:r>
      <w:r w:rsidR="00865503">
        <w:t xml:space="preserve"> (as required under Articles 19 and 12 of the Convention, respectively).</w:t>
      </w:r>
      <w:r w:rsidR="00916BD1">
        <w:t xml:space="preserve">  </w:t>
      </w:r>
      <w:r w:rsidR="00865503">
        <w:t xml:space="preserve"> Ensuring that services are grounded in the attitude of solidarity and empathy and the further elements set out above, as part of a</w:t>
      </w:r>
      <w:r w:rsidR="00182DD3">
        <w:t xml:space="preserve"> cultural and policy shift based in reparations principles, is necessary to </w:t>
      </w:r>
      <w:r w:rsidR="0047284F">
        <w:t>prevent the recurrence of coercion in mental health settings notwithstanding contrary law and policy or the replication of coercion in new services</w:t>
      </w:r>
      <w:r w:rsidR="00182DD3">
        <w:t xml:space="preserve">.  </w:t>
      </w:r>
    </w:p>
    <w:sectPr w:rsidR="009A3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F382" w14:textId="77777777" w:rsidR="00CE37E2" w:rsidRDefault="00CE37E2" w:rsidP="00AB6063">
      <w:pPr>
        <w:spacing w:after="0" w:line="240" w:lineRule="auto"/>
      </w:pPr>
      <w:r>
        <w:separator/>
      </w:r>
    </w:p>
  </w:endnote>
  <w:endnote w:type="continuationSeparator" w:id="0">
    <w:p w14:paraId="5B654D46" w14:textId="77777777" w:rsidR="00CE37E2" w:rsidRDefault="00CE37E2" w:rsidP="00AB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0A9F" w14:textId="77777777" w:rsidR="00CE37E2" w:rsidRDefault="00CE37E2" w:rsidP="00AB6063">
      <w:pPr>
        <w:spacing w:after="0" w:line="240" w:lineRule="auto"/>
      </w:pPr>
      <w:r>
        <w:separator/>
      </w:r>
    </w:p>
  </w:footnote>
  <w:footnote w:type="continuationSeparator" w:id="0">
    <w:p w14:paraId="689A46B6" w14:textId="77777777" w:rsidR="00CE37E2" w:rsidRDefault="00CE37E2" w:rsidP="00AB6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46DB5"/>
    <w:multiLevelType w:val="hybridMultilevel"/>
    <w:tmpl w:val="67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79"/>
    <w:rsid w:val="00023B99"/>
    <w:rsid w:val="000731C7"/>
    <w:rsid w:val="000D3B64"/>
    <w:rsid w:val="00182DD3"/>
    <w:rsid w:val="001905F4"/>
    <w:rsid w:val="0020410B"/>
    <w:rsid w:val="002559B0"/>
    <w:rsid w:val="003610EF"/>
    <w:rsid w:val="00367479"/>
    <w:rsid w:val="003A71A2"/>
    <w:rsid w:val="004042B6"/>
    <w:rsid w:val="00411A1D"/>
    <w:rsid w:val="00430D96"/>
    <w:rsid w:val="0047284F"/>
    <w:rsid w:val="004A39DD"/>
    <w:rsid w:val="004B52DC"/>
    <w:rsid w:val="004E0885"/>
    <w:rsid w:val="005054AF"/>
    <w:rsid w:val="005425E0"/>
    <w:rsid w:val="00595957"/>
    <w:rsid w:val="006005F5"/>
    <w:rsid w:val="006037E2"/>
    <w:rsid w:val="00611866"/>
    <w:rsid w:val="00652553"/>
    <w:rsid w:val="006C656F"/>
    <w:rsid w:val="00713279"/>
    <w:rsid w:val="00737DE8"/>
    <w:rsid w:val="0075742E"/>
    <w:rsid w:val="00785C47"/>
    <w:rsid w:val="00795CAA"/>
    <w:rsid w:val="007A1759"/>
    <w:rsid w:val="007E61A7"/>
    <w:rsid w:val="007F504F"/>
    <w:rsid w:val="00865503"/>
    <w:rsid w:val="008657A8"/>
    <w:rsid w:val="00880DC7"/>
    <w:rsid w:val="008A4F31"/>
    <w:rsid w:val="008E7B4B"/>
    <w:rsid w:val="00916BD1"/>
    <w:rsid w:val="00980F68"/>
    <w:rsid w:val="00996912"/>
    <w:rsid w:val="009A3044"/>
    <w:rsid w:val="009D4A01"/>
    <w:rsid w:val="00A146E4"/>
    <w:rsid w:val="00A34B65"/>
    <w:rsid w:val="00A40D44"/>
    <w:rsid w:val="00A6033A"/>
    <w:rsid w:val="00A81E37"/>
    <w:rsid w:val="00AB6063"/>
    <w:rsid w:val="00B0406B"/>
    <w:rsid w:val="00B80DFD"/>
    <w:rsid w:val="00BC0A3D"/>
    <w:rsid w:val="00BC3C11"/>
    <w:rsid w:val="00BD2011"/>
    <w:rsid w:val="00C31FA8"/>
    <w:rsid w:val="00C655A0"/>
    <w:rsid w:val="00CA6752"/>
    <w:rsid w:val="00CE37E2"/>
    <w:rsid w:val="00D12392"/>
    <w:rsid w:val="00D61B25"/>
    <w:rsid w:val="00D80499"/>
    <w:rsid w:val="00DE65E0"/>
    <w:rsid w:val="00E851E9"/>
    <w:rsid w:val="00E96EAE"/>
    <w:rsid w:val="00E9784E"/>
    <w:rsid w:val="00EA489B"/>
    <w:rsid w:val="00EF042D"/>
    <w:rsid w:val="00FA1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3FD75EB"/>
  <w15:chartTrackingRefBased/>
  <w15:docId w15:val="{78C51728-4042-F44E-B06B-F8D0B18C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479"/>
    <w:rPr>
      <w:rFonts w:eastAsiaTheme="majorEastAsia" w:cstheme="majorBidi"/>
      <w:color w:val="272727" w:themeColor="text1" w:themeTint="D8"/>
    </w:rPr>
  </w:style>
  <w:style w:type="paragraph" w:styleId="Title">
    <w:name w:val="Title"/>
    <w:basedOn w:val="Normal"/>
    <w:next w:val="Normal"/>
    <w:link w:val="TitleChar"/>
    <w:uiPriority w:val="10"/>
    <w:qFormat/>
    <w:rsid w:val="0036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479"/>
    <w:pPr>
      <w:spacing w:before="160"/>
      <w:jc w:val="center"/>
    </w:pPr>
    <w:rPr>
      <w:i/>
      <w:iCs/>
      <w:color w:val="404040" w:themeColor="text1" w:themeTint="BF"/>
    </w:rPr>
  </w:style>
  <w:style w:type="character" w:customStyle="1" w:styleId="QuoteChar">
    <w:name w:val="Quote Char"/>
    <w:basedOn w:val="DefaultParagraphFont"/>
    <w:link w:val="Quote"/>
    <w:uiPriority w:val="29"/>
    <w:rsid w:val="00367479"/>
    <w:rPr>
      <w:i/>
      <w:iCs/>
      <w:color w:val="404040" w:themeColor="text1" w:themeTint="BF"/>
    </w:rPr>
  </w:style>
  <w:style w:type="paragraph" w:styleId="ListParagraph">
    <w:name w:val="List Paragraph"/>
    <w:basedOn w:val="Normal"/>
    <w:uiPriority w:val="34"/>
    <w:qFormat/>
    <w:rsid w:val="00367479"/>
    <w:pPr>
      <w:ind w:left="720"/>
      <w:contextualSpacing/>
    </w:pPr>
  </w:style>
  <w:style w:type="character" w:styleId="IntenseEmphasis">
    <w:name w:val="Intense Emphasis"/>
    <w:basedOn w:val="DefaultParagraphFont"/>
    <w:uiPriority w:val="21"/>
    <w:qFormat/>
    <w:rsid w:val="00367479"/>
    <w:rPr>
      <w:i/>
      <w:iCs/>
      <w:color w:val="0F4761" w:themeColor="accent1" w:themeShade="BF"/>
    </w:rPr>
  </w:style>
  <w:style w:type="paragraph" w:styleId="IntenseQuote">
    <w:name w:val="Intense Quote"/>
    <w:basedOn w:val="Normal"/>
    <w:next w:val="Normal"/>
    <w:link w:val="IntenseQuoteChar"/>
    <w:uiPriority w:val="30"/>
    <w:qFormat/>
    <w:rsid w:val="0036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479"/>
    <w:rPr>
      <w:i/>
      <w:iCs/>
      <w:color w:val="0F4761" w:themeColor="accent1" w:themeShade="BF"/>
    </w:rPr>
  </w:style>
  <w:style w:type="character" w:styleId="IntenseReference">
    <w:name w:val="Intense Reference"/>
    <w:basedOn w:val="DefaultParagraphFont"/>
    <w:uiPriority w:val="32"/>
    <w:qFormat/>
    <w:rsid w:val="00367479"/>
    <w:rPr>
      <w:b/>
      <w:bCs/>
      <w:smallCaps/>
      <w:color w:val="0F4761" w:themeColor="accent1" w:themeShade="BF"/>
      <w:spacing w:val="5"/>
    </w:rPr>
  </w:style>
  <w:style w:type="paragraph" w:styleId="FootnoteText">
    <w:name w:val="footnote text"/>
    <w:basedOn w:val="Normal"/>
    <w:link w:val="FootnoteTextChar"/>
    <w:uiPriority w:val="99"/>
    <w:semiHidden/>
    <w:unhideWhenUsed/>
    <w:rsid w:val="00AB6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063"/>
    <w:rPr>
      <w:sz w:val="20"/>
      <w:szCs w:val="20"/>
    </w:rPr>
  </w:style>
  <w:style w:type="character" w:styleId="FootnoteReference">
    <w:name w:val="footnote reference"/>
    <w:basedOn w:val="DefaultParagraphFont"/>
    <w:uiPriority w:val="99"/>
    <w:semiHidden/>
    <w:unhideWhenUsed/>
    <w:rsid w:val="00AB6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2162</Words>
  <Characters>12329</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dcterms:created xsi:type="dcterms:W3CDTF">2026-01-19T14:49:00Z</dcterms:created>
  <dcterms:modified xsi:type="dcterms:W3CDTF">2026-01-19T14:49:00Z</dcterms:modified>
</cp:coreProperties>
</file>