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1BC" w:rsidRDefault="006351BC">
      <w:bookmarkStart w:id="0" w:name="_GoBack"/>
      <w:bookmarkEnd w:id="0"/>
      <w:r>
        <w:rPr>
          <w:noProof/>
        </w:rPr>
        <w:drawing>
          <wp:inline distT="0" distB="0" distL="0" distR="0">
            <wp:extent cx="2511552" cy="185928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USPlogo2 copy.jpg"/>
                    <pic:cNvPicPr/>
                  </pic:nvPicPr>
                  <pic:blipFill>
                    <a:blip r:embed="rId6">
                      <a:extLst>
                        <a:ext uri="{28A0092B-C50C-407E-A947-70E740481C1C}">
                          <a14:useLocalDpi xmlns:a14="http://schemas.microsoft.com/office/drawing/2010/main" val="0"/>
                        </a:ext>
                      </a:extLst>
                    </a:blip>
                    <a:stretch>
                      <a:fillRect/>
                    </a:stretch>
                  </pic:blipFill>
                  <pic:spPr>
                    <a:xfrm>
                      <a:off x="0" y="0"/>
                      <a:ext cx="2511552" cy="1859280"/>
                    </a:xfrm>
                    <a:prstGeom prst="rect">
                      <a:avLst/>
                    </a:prstGeom>
                  </pic:spPr>
                </pic:pic>
              </a:graphicData>
            </a:graphic>
          </wp:inline>
        </w:drawing>
      </w:r>
    </w:p>
    <w:p w:rsidR="00D67DCB" w:rsidRDefault="00D67DCB"/>
    <w:p w:rsidR="00D67DCB" w:rsidRDefault="00D67DCB" w:rsidP="00D67DCB">
      <w:pPr>
        <w:jc w:val="right"/>
      </w:pPr>
      <w:r>
        <w:t>5 February 2017</w:t>
      </w:r>
    </w:p>
    <w:p w:rsidR="006351BC" w:rsidRDefault="006351BC"/>
    <w:p w:rsidR="008A15C6" w:rsidRDefault="00292FC6">
      <w:r>
        <w:t xml:space="preserve">Dear </w:t>
      </w:r>
      <w:r w:rsidR="006351BC">
        <w:t xml:space="preserve">Chairman </w:t>
      </w:r>
      <w:proofErr w:type="spellStart"/>
      <w:r w:rsidR="006351BC">
        <w:t>Adjovi</w:t>
      </w:r>
      <w:proofErr w:type="spellEnd"/>
      <w:r w:rsidR="006351BC">
        <w:t xml:space="preserve"> and Members of the Working Group on Arbitrary Detention:</w:t>
      </w:r>
    </w:p>
    <w:p w:rsidR="00292FC6" w:rsidRDefault="00292FC6"/>
    <w:p w:rsidR="00292FC6" w:rsidRDefault="00292FC6">
      <w:r>
        <w:t>Congratulations on the conclusion of your visit to the United States</w:t>
      </w:r>
      <w:r w:rsidR="00C1404E">
        <w:t xml:space="preserve"> in October 2016</w:t>
      </w:r>
      <w:r>
        <w:t xml:space="preserve">.  </w:t>
      </w:r>
    </w:p>
    <w:p w:rsidR="00292FC6" w:rsidRDefault="00292FC6"/>
    <w:p w:rsidR="00690122" w:rsidRDefault="00D02F45">
      <w:r>
        <w:t>It is</w:t>
      </w:r>
      <w:r w:rsidR="00292FC6">
        <w:t xml:space="preserve"> heartening that you took note of the fact that psychiatric commitment is inherently discriminatory as it is base</w:t>
      </w:r>
      <w:r>
        <w:t>d on disability, and</w:t>
      </w:r>
      <w:r w:rsidR="00292FC6">
        <w:t xml:space="preserve"> that hospitalization o</w:t>
      </w:r>
      <w:r>
        <w:t xml:space="preserve">f any duration is traumatizing.  It is also heartening that you called for training in de-escalation for law enforcement officers.  </w:t>
      </w:r>
    </w:p>
    <w:p w:rsidR="00690122" w:rsidRDefault="00690122"/>
    <w:p w:rsidR="00DE081C" w:rsidRDefault="00D02F45">
      <w:r>
        <w:t xml:space="preserve">However, we are disappointed by </w:t>
      </w:r>
      <w:r w:rsidR="00292FC6">
        <w:t xml:space="preserve">your recommendations to the United States </w:t>
      </w:r>
      <w:r>
        <w:t>regarding inv</w:t>
      </w:r>
      <w:r w:rsidR="00DE081C">
        <w:t>oluntary commitment.  These recommendations</w:t>
      </w:r>
      <w:r w:rsidR="006779F8">
        <w:t xml:space="preserve"> call for periodic review and provision of assistance in challenging the detention rather than calling on courts and other actors to apply a standard of absolute prohibition of disability-based commitment or inte</w:t>
      </w:r>
      <w:r w:rsidR="00C43E10">
        <w:t>rnment, as called for in the Basic Principles and Guidelines</w:t>
      </w:r>
      <w:r w:rsidR="00C1404E">
        <w:t xml:space="preserve"> on the Right of Anyone Deprived of Their Liberty to Bring Proceedings Before a Court (A/HRC/30/37)</w:t>
      </w:r>
      <w:r w:rsidR="00C43E10">
        <w:t xml:space="preserve">, Principle 20 and Guideline 20.  </w:t>
      </w:r>
      <w:r w:rsidR="00DE081C">
        <w:t xml:space="preserve">  </w:t>
      </w:r>
    </w:p>
    <w:p w:rsidR="00C43E10" w:rsidRDefault="00C43E10"/>
    <w:p w:rsidR="00C43E10" w:rsidRDefault="00C43E10" w:rsidP="00C43E10">
      <w:pPr>
        <w:pStyle w:val="ListParagraph"/>
        <w:numPr>
          <w:ilvl w:val="0"/>
          <w:numId w:val="1"/>
        </w:numPr>
      </w:pPr>
      <w:r>
        <w:t>Can you explain how the Working Group unde</w:t>
      </w:r>
      <w:r w:rsidR="00BD3BF9">
        <w:t>rstands its assertion in Guideline 20 that ‘t</w:t>
      </w:r>
      <w:r w:rsidR="00BD3BF9" w:rsidRPr="0049199D">
        <w:t xml:space="preserve">he involuntary committal or internment </w:t>
      </w:r>
      <w:r w:rsidR="00BD3BF9">
        <w:t xml:space="preserve">of persons </w:t>
      </w:r>
      <w:r w:rsidR="00BD3BF9" w:rsidRPr="0049199D">
        <w:t>on the ground</w:t>
      </w:r>
      <w:r w:rsidR="00BD3BF9">
        <w:t>s</w:t>
      </w:r>
      <w:r w:rsidR="00BD3BF9" w:rsidRPr="0049199D">
        <w:t xml:space="preserve"> of the existence of an impairment or perceived impairment, particularly on the basis of psychosocial or intellectual disability or perceived psychosocial or intellectual disability, is prohibited. States shall take all necessary legislative, administrative and judicial measures to prevent and remedy involuntary committals or </w:t>
      </w:r>
      <w:r w:rsidR="00BD3BF9">
        <w:t xml:space="preserve">internments based on disability’ (BP&amp;G </w:t>
      </w:r>
      <w:proofErr w:type="spellStart"/>
      <w:r w:rsidR="00BD3BF9">
        <w:t>para</w:t>
      </w:r>
      <w:proofErr w:type="spellEnd"/>
      <w:r w:rsidR="00BD3BF9">
        <w:t xml:space="preserve"> 103)</w:t>
      </w:r>
      <w:r>
        <w:t xml:space="preserve">?  </w:t>
      </w:r>
    </w:p>
    <w:p w:rsidR="00C43E10" w:rsidRDefault="00C43E10" w:rsidP="00C43E10">
      <w:pPr>
        <w:pStyle w:val="ListParagraph"/>
      </w:pPr>
    </w:p>
    <w:p w:rsidR="00C1404E" w:rsidRDefault="00690122" w:rsidP="00C1404E">
      <w:pPr>
        <w:pStyle w:val="ListParagraph"/>
        <w:numPr>
          <w:ilvl w:val="0"/>
          <w:numId w:val="1"/>
        </w:numPr>
      </w:pPr>
      <w:r>
        <w:t xml:space="preserve">Please take into consideration the position of the CRPD Committee in their Guidelines on Article 14, which opposes the use of criteria such as ‘danger to self or others’ or ‘need for care and treatment’ to legitimize disability-based commitment (A14 Guidelines </w:t>
      </w:r>
      <w:proofErr w:type="spellStart"/>
      <w:r>
        <w:t>paras</w:t>
      </w:r>
      <w:proofErr w:type="spellEnd"/>
      <w:r>
        <w:t xml:space="preserve"> 13-15) and </w:t>
      </w:r>
      <w:r w:rsidR="0013386D">
        <w:t>its description of UN member states’</w:t>
      </w:r>
      <w:r>
        <w:t xml:space="preserve"> rejection of qualifiers such as ‘exclusively’ or ‘solely’ in the CRPD drafting and negotiation history (A14 Guidelines </w:t>
      </w:r>
      <w:proofErr w:type="spellStart"/>
      <w:r>
        <w:t>para</w:t>
      </w:r>
      <w:proofErr w:type="spellEnd"/>
      <w:r>
        <w:t xml:space="preserve"> 7).</w:t>
      </w:r>
    </w:p>
    <w:p w:rsidR="00DE081C" w:rsidRDefault="00DE081C"/>
    <w:p w:rsidR="008E7227" w:rsidRDefault="00C1404E">
      <w:r>
        <w:t>We are also disappointed by your recommendations</w:t>
      </w:r>
      <w:r w:rsidR="00D00C13">
        <w:t xml:space="preserve"> call</w:t>
      </w:r>
      <w:r>
        <w:t>ing</w:t>
      </w:r>
      <w:r w:rsidR="00D00C13">
        <w:t xml:space="preserve"> for a guardian to be assigned in some cases to act on a person’s behalf, and for the evaluation of the detention at intervals to determine whether the grounds for hospitalization still exist. </w:t>
      </w:r>
      <w:r>
        <w:t xml:space="preserve"> These recommendations similarly contradict the Basic</w:t>
      </w:r>
      <w:r w:rsidR="0013386D">
        <w:t xml:space="preserve"> Principles and Guidelines.</w:t>
      </w:r>
    </w:p>
    <w:p w:rsidR="00C1404E" w:rsidRDefault="00C1404E"/>
    <w:p w:rsidR="0013386D" w:rsidRDefault="0013386D" w:rsidP="0013386D">
      <w:pPr>
        <w:pStyle w:val="ListParagraph"/>
        <w:numPr>
          <w:ilvl w:val="0"/>
          <w:numId w:val="2"/>
        </w:numPr>
      </w:pPr>
      <w:r>
        <w:t>In particular, can you explain how you are applying the standard in Guideline 20, which states that ‘a</w:t>
      </w:r>
      <w:r w:rsidRPr="0049199D">
        <w:t xml:space="preserve">ll health and support services, including all mental health-care services, are </w:t>
      </w:r>
      <w:r>
        <w:t xml:space="preserve">to be </w:t>
      </w:r>
      <w:r w:rsidRPr="0049199D">
        <w:t xml:space="preserve">provided based on the free and informed consent of the person concerned. The denial of legal capacity of persons with disabilities and detention in institutions against their will, without their consent or with the consent of a substituted decision-maker constitutes arbitrary deprivation of liberty in violation of international law. Perceived or actual deficits in mental capacity, </w:t>
      </w:r>
      <w:r>
        <w:t>namely</w:t>
      </w:r>
      <w:r w:rsidRPr="0049199D">
        <w:t xml:space="preserve">, the decision-making skills of a person that naturally vary from one to another, </w:t>
      </w:r>
      <w:r>
        <w:t>may</w:t>
      </w:r>
      <w:r w:rsidRPr="0049199D">
        <w:t xml:space="preserve"> not be used as justification for denying legal capacity, understood as the ability to hold rights and duties (legal standing) and to exercise those r</w:t>
      </w:r>
      <w:r>
        <w:t xml:space="preserve">ights and duties (legal agency)’ (BP&amp;G </w:t>
      </w:r>
      <w:proofErr w:type="spellStart"/>
      <w:r>
        <w:t>para</w:t>
      </w:r>
      <w:proofErr w:type="spellEnd"/>
      <w:r>
        <w:t xml:space="preserve"> 105(b))?</w:t>
      </w:r>
    </w:p>
    <w:p w:rsidR="0013386D" w:rsidRDefault="0013386D" w:rsidP="0013386D"/>
    <w:p w:rsidR="002D32D9" w:rsidRDefault="00D00C13">
      <w:r>
        <w:t xml:space="preserve">As we pointed out in our </w:t>
      </w:r>
      <w:r w:rsidR="00247DD5">
        <w:t>first submission to you and in our summaries of the Washington, DC and California commitment statutes, substitute consent by a guardian i</w:t>
      </w:r>
      <w:r w:rsidR="002D32D9">
        <w:t xml:space="preserve">s </w:t>
      </w:r>
      <w:r w:rsidR="00BA4920">
        <w:t xml:space="preserve">permitted in US jurisdictions, and it is one of the avenues by which </w:t>
      </w:r>
      <w:r w:rsidR="00747DA4">
        <w:t>detention in hospitals and institutions takes place</w:t>
      </w:r>
      <w:r w:rsidR="00BA4920">
        <w:t xml:space="preserve">. </w:t>
      </w:r>
      <w:r w:rsidR="00747DA4">
        <w:t xml:space="preserve"> A</w:t>
      </w:r>
      <w:r w:rsidR="00BA4920">
        <w:t>ppointment of a guardian</w:t>
      </w:r>
      <w:r w:rsidR="00747DA4">
        <w:t xml:space="preserve"> or other substitute decision-maker</w:t>
      </w:r>
      <w:r w:rsidR="00BA4920">
        <w:t xml:space="preserve"> is directly in violation of the standard articulated in Guideline 20.  Rather than legitimize arbitrary deprivation of liberty, support must be made available for people to use in making their decisions.   </w:t>
      </w:r>
    </w:p>
    <w:p w:rsidR="002D32D9" w:rsidRDefault="002D32D9"/>
    <w:p w:rsidR="0013386D" w:rsidRDefault="002D32D9" w:rsidP="002D32D9">
      <w:pPr>
        <w:pStyle w:val="ListParagraph"/>
        <w:numPr>
          <w:ilvl w:val="0"/>
          <w:numId w:val="2"/>
        </w:numPr>
      </w:pPr>
      <w:r>
        <w:t xml:space="preserve">We call for implementation of CRPD Article 12, which requires that a person’s decision-making be respected at all times including in crisis situations (CRPD General Comment No. 1, </w:t>
      </w:r>
      <w:proofErr w:type="spellStart"/>
      <w:r>
        <w:t>paras</w:t>
      </w:r>
      <w:proofErr w:type="spellEnd"/>
      <w:r>
        <w:t xml:space="preserve"> 18 and 42), and that independent support be provided for making decisions </w:t>
      </w:r>
      <w:r w:rsidR="00BA4920">
        <w:t xml:space="preserve">about mental </w:t>
      </w:r>
      <w:r w:rsidR="00747DA4">
        <w:t xml:space="preserve">health services (GC1 </w:t>
      </w:r>
      <w:proofErr w:type="spellStart"/>
      <w:r w:rsidR="00747DA4">
        <w:t>para</w:t>
      </w:r>
      <w:proofErr w:type="spellEnd"/>
      <w:r w:rsidR="00747DA4">
        <w:t xml:space="preserve"> 42).</w:t>
      </w:r>
    </w:p>
    <w:p w:rsidR="0013386D" w:rsidRDefault="0013386D"/>
    <w:p w:rsidR="00747DA4" w:rsidRDefault="00747DA4">
      <w:r>
        <w:t>With regard to</w:t>
      </w:r>
      <w:r w:rsidR="008E7227">
        <w:t xml:space="preserve"> review of hospitalization and release of the individual if it is determined that the grounds for continued involuntary commitment are not met</w:t>
      </w:r>
      <w:r>
        <w:t>, this is already provided for in US law</w:t>
      </w:r>
      <w:r w:rsidR="008E7227">
        <w:t xml:space="preserve">. </w:t>
      </w:r>
      <w:r>
        <w:t xml:space="preserve">  While such procedural safeguards may be better than nothing, they have the counterproductive effect of legitimizing the grounds of detention, which are contrary to international law.  It is not possible to simultaneously adhere to a prohibition of commitment or internment based on actual or perceived psychosocial disability, and to promote </w:t>
      </w:r>
      <w:r w:rsidR="00422542">
        <w:t xml:space="preserve">the periodic examination of detention in individual cases to determine whether the grounds for such detention still exist.  </w:t>
      </w:r>
    </w:p>
    <w:p w:rsidR="00422542" w:rsidRDefault="00422542"/>
    <w:p w:rsidR="00422542" w:rsidRDefault="00422542" w:rsidP="00422542">
      <w:pPr>
        <w:pStyle w:val="ListParagraph"/>
        <w:numPr>
          <w:ilvl w:val="0"/>
          <w:numId w:val="2"/>
        </w:numPr>
      </w:pPr>
      <w:r>
        <w:t>We urge the Working Group to remind the United States of its obligation as declared in the Basic Principles and Guidelines, to ‘</w:t>
      </w:r>
      <w:r w:rsidRPr="0049199D">
        <w:t>prohibit involuntary committal or internment on the ground</w:t>
      </w:r>
      <w:r>
        <w:t>s</w:t>
      </w:r>
      <w:r w:rsidRPr="0049199D">
        <w:t xml:space="preserve"> of the existence of an impairment or perceived impairment, particularly on the basis of psychosocial or intellectual disability or perceived psychosocial or intellectual disability</w:t>
      </w:r>
      <w:r>
        <w:t>’ (</w:t>
      </w:r>
      <w:proofErr w:type="spellStart"/>
      <w:r>
        <w:t>para</w:t>
      </w:r>
      <w:proofErr w:type="spellEnd"/>
      <w:r>
        <w:t xml:space="preserve"> 38), and to call on U.S. courts to comply with this obligation (</w:t>
      </w:r>
      <w:proofErr w:type="spellStart"/>
      <w:r>
        <w:t>para</w:t>
      </w:r>
      <w:proofErr w:type="spellEnd"/>
      <w:r>
        <w:t xml:space="preserve"> 38), and on all branches of the U.S. federal, state and local governments to ‘</w:t>
      </w:r>
      <w:r w:rsidRPr="0049199D">
        <w:t xml:space="preserve">take all necessary legislative, administrative and judicial measures to prevent and remedy involuntary committals or </w:t>
      </w:r>
      <w:r>
        <w:t>internments based on disability’ (</w:t>
      </w:r>
      <w:proofErr w:type="spellStart"/>
      <w:r>
        <w:t>para</w:t>
      </w:r>
      <w:proofErr w:type="spellEnd"/>
      <w:r>
        <w:t xml:space="preserve"> 103).</w:t>
      </w:r>
    </w:p>
    <w:p w:rsidR="00DE081C" w:rsidRDefault="00DE081C"/>
    <w:p w:rsidR="00DE081C" w:rsidRDefault="00DE081C">
      <w:r>
        <w:t>We also are troubled by the absence of any mention of a prohibition of invo</w:t>
      </w:r>
      <w:r w:rsidR="00950632">
        <w:t>luntary mental health treatment</w:t>
      </w:r>
      <w:r>
        <w:t xml:space="preserve"> in connection with the recommendations regarding mentally ill persons in prison</w:t>
      </w:r>
      <w:r w:rsidR="00C4727B">
        <w:t xml:space="preserve">, and we disagree with the formulation of the problem as ‘criminalization of mental illness.’  Criminalization of difference of any kind, including race and disability, and criminalization of basic needs, is a huge problem in U.S. society, </w:t>
      </w:r>
      <w:r w:rsidR="00D80B0C">
        <w:t xml:space="preserve">but singling out people with psychosocial disabilities or mental health conditions in this regard promotes trans-institutionalization rather than fixing the real problems.  </w:t>
      </w:r>
      <w:r w:rsidR="00C4727B">
        <w:t>Without specifying that provision of treatment must be based on the free and informed co</w:t>
      </w:r>
      <w:r w:rsidR="00D80B0C">
        <w:t>nsent</w:t>
      </w:r>
      <w:r w:rsidR="00ED7182">
        <w:t xml:space="preserve"> of the person concerned, it is inevitable that pre-arrest and pre-trial intervention programs will be used coercively, in contradiction to international human rights standards.</w:t>
      </w:r>
    </w:p>
    <w:p w:rsidR="00637B3C" w:rsidRDefault="00637B3C"/>
    <w:p w:rsidR="00ED7182" w:rsidRDefault="00950632" w:rsidP="00950632">
      <w:pPr>
        <w:pStyle w:val="ListParagraph"/>
        <w:numPr>
          <w:ilvl w:val="0"/>
          <w:numId w:val="2"/>
        </w:numPr>
      </w:pPr>
      <w:r>
        <w:t xml:space="preserve">According to the terms of Guideline 20, </w:t>
      </w:r>
      <w:proofErr w:type="spellStart"/>
      <w:r>
        <w:t>para</w:t>
      </w:r>
      <w:proofErr w:type="spellEnd"/>
      <w:r>
        <w:t xml:space="preserve"> 105(b), free and informed consent of the person concerned is applicable in any se</w:t>
      </w:r>
      <w:r w:rsidR="006351BC">
        <w:t>tting of deprivation of liberty, including the criminal justice system.  We urge the Working Group to make this explicit.</w:t>
      </w:r>
    </w:p>
    <w:p w:rsidR="00950632" w:rsidRDefault="00950632"/>
    <w:p w:rsidR="00ED7182" w:rsidRDefault="00ED7182">
      <w:r>
        <w:t xml:space="preserve">Lastly, </w:t>
      </w:r>
      <w:r w:rsidR="00B73754">
        <w:t>we are troubled by the standards applied regarding the commitment of pregnant women for substance abuse.</w:t>
      </w:r>
      <w:r w:rsidR="00B41673">
        <w:t xml:space="preserve"> </w:t>
      </w:r>
      <w:r w:rsidR="006351BC">
        <w:t xml:space="preserve"> </w:t>
      </w:r>
      <w:r w:rsidR="00B73754">
        <w:t xml:space="preserve">Involuntary commitment and involuntary treatment is no more appropriate in this situation than under mental health laws, and we urge you to reconsider and apply an absolute prohibition in all such instances.    </w:t>
      </w:r>
    </w:p>
    <w:p w:rsidR="006351BC" w:rsidRDefault="006351BC"/>
    <w:p w:rsidR="006351BC" w:rsidRDefault="006351BC">
      <w:r>
        <w:t>Sincerely,</w:t>
      </w:r>
    </w:p>
    <w:p w:rsidR="006351BC" w:rsidRDefault="006351BC"/>
    <w:p w:rsidR="006351BC" w:rsidRDefault="006351BC">
      <w:r>
        <w:rPr>
          <w:noProof/>
        </w:rPr>
        <w:drawing>
          <wp:inline distT="0" distB="0" distL="0" distR="0">
            <wp:extent cx="22860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286000" cy="914400"/>
                    </a:xfrm>
                    <a:prstGeom prst="rect">
                      <a:avLst/>
                    </a:prstGeom>
                  </pic:spPr>
                </pic:pic>
              </a:graphicData>
            </a:graphic>
          </wp:inline>
        </w:drawing>
      </w:r>
    </w:p>
    <w:p w:rsidR="006351BC" w:rsidRDefault="006351BC"/>
    <w:p w:rsidR="006351BC" w:rsidRDefault="006351BC">
      <w:r>
        <w:t>Tina Minkowitz, Esq.</w:t>
      </w:r>
    </w:p>
    <w:p w:rsidR="006351BC" w:rsidRDefault="006351BC">
      <w:r>
        <w:t>President</w:t>
      </w:r>
    </w:p>
    <w:p w:rsidR="006351BC" w:rsidRDefault="006351BC">
      <w:r>
        <w:t>Center for the Human Rights of Users and Survivors of Psychiatry</w:t>
      </w:r>
    </w:p>
    <w:sectPr w:rsidR="006351BC" w:rsidSect="008A15C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40C27"/>
    <w:multiLevelType w:val="hybridMultilevel"/>
    <w:tmpl w:val="EDFEE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54625C"/>
    <w:multiLevelType w:val="hybridMultilevel"/>
    <w:tmpl w:val="9F5E5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FC6"/>
    <w:rsid w:val="0013386D"/>
    <w:rsid w:val="00247DD5"/>
    <w:rsid w:val="00292FC6"/>
    <w:rsid w:val="002D32D9"/>
    <w:rsid w:val="00422542"/>
    <w:rsid w:val="004A5173"/>
    <w:rsid w:val="004F3B98"/>
    <w:rsid w:val="006351BC"/>
    <w:rsid w:val="00637B3C"/>
    <w:rsid w:val="006779F8"/>
    <w:rsid w:val="00690122"/>
    <w:rsid w:val="00747DA4"/>
    <w:rsid w:val="008A15C6"/>
    <w:rsid w:val="008E7227"/>
    <w:rsid w:val="00950632"/>
    <w:rsid w:val="00B41673"/>
    <w:rsid w:val="00B73754"/>
    <w:rsid w:val="00BA4920"/>
    <w:rsid w:val="00BD3BF9"/>
    <w:rsid w:val="00C1404E"/>
    <w:rsid w:val="00C43E10"/>
    <w:rsid w:val="00C4727B"/>
    <w:rsid w:val="00D00C13"/>
    <w:rsid w:val="00D02F45"/>
    <w:rsid w:val="00D67DCB"/>
    <w:rsid w:val="00D80B0C"/>
    <w:rsid w:val="00DE081C"/>
    <w:rsid w:val="00ED7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3E10"/>
    <w:pPr>
      <w:ind w:left="720"/>
      <w:contextualSpacing/>
    </w:pPr>
  </w:style>
  <w:style w:type="paragraph" w:customStyle="1" w:styleId="SingleTxtG">
    <w:name w:val="_ Single Txt_G"/>
    <w:basedOn w:val="Normal"/>
    <w:link w:val="SingleTxtGChar"/>
    <w:qFormat/>
    <w:rsid w:val="00C43E10"/>
    <w:pPr>
      <w:suppressAutoHyphens/>
      <w:spacing w:after="120" w:line="240" w:lineRule="atLeast"/>
      <w:ind w:left="1134" w:right="1134"/>
      <w:jc w:val="both"/>
    </w:pPr>
    <w:rPr>
      <w:rFonts w:ascii="Times New Roman" w:eastAsia="Times New Roman" w:hAnsi="Times New Roman" w:cs="Times New Roman"/>
      <w:sz w:val="20"/>
      <w:szCs w:val="20"/>
      <w:lang w:val="x-none"/>
    </w:rPr>
  </w:style>
  <w:style w:type="character" w:customStyle="1" w:styleId="SingleTxtGChar">
    <w:name w:val="_ Single Txt_G Char"/>
    <w:link w:val="SingleTxtG"/>
    <w:rsid w:val="00C43E10"/>
    <w:rPr>
      <w:rFonts w:ascii="Times New Roman" w:eastAsia="Times New Roman" w:hAnsi="Times New Roman" w:cs="Times New Roman"/>
      <w:sz w:val="20"/>
      <w:szCs w:val="20"/>
      <w:lang w:val="x-none"/>
    </w:rPr>
  </w:style>
  <w:style w:type="paragraph" w:styleId="BalloonText">
    <w:name w:val="Balloon Text"/>
    <w:basedOn w:val="Normal"/>
    <w:link w:val="BalloonTextChar"/>
    <w:uiPriority w:val="99"/>
    <w:semiHidden/>
    <w:unhideWhenUsed/>
    <w:rsid w:val="006351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51B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3E10"/>
    <w:pPr>
      <w:ind w:left="720"/>
      <w:contextualSpacing/>
    </w:pPr>
  </w:style>
  <w:style w:type="paragraph" w:customStyle="1" w:styleId="SingleTxtG">
    <w:name w:val="_ Single Txt_G"/>
    <w:basedOn w:val="Normal"/>
    <w:link w:val="SingleTxtGChar"/>
    <w:qFormat/>
    <w:rsid w:val="00C43E10"/>
    <w:pPr>
      <w:suppressAutoHyphens/>
      <w:spacing w:after="120" w:line="240" w:lineRule="atLeast"/>
      <w:ind w:left="1134" w:right="1134"/>
      <w:jc w:val="both"/>
    </w:pPr>
    <w:rPr>
      <w:rFonts w:ascii="Times New Roman" w:eastAsia="Times New Roman" w:hAnsi="Times New Roman" w:cs="Times New Roman"/>
      <w:sz w:val="20"/>
      <w:szCs w:val="20"/>
      <w:lang w:val="x-none"/>
    </w:rPr>
  </w:style>
  <w:style w:type="character" w:customStyle="1" w:styleId="SingleTxtGChar">
    <w:name w:val="_ Single Txt_G Char"/>
    <w:link w:val="SingleTxtG"/>
    <w:rsid w:val="00C43E10"/>
    <w:rPr>
      <w:rFonts w:ascii="Times New Roman" w:eastAsia="Times New Roman" w:hAnsi="Times New Roman" w:cs="Times New Roman"/>
      <w:sz w:val="20"/>
      <w:szCs w:val="20"/>
      <w:lang w:val="x-none"/>
    </w:rPr>
  </w:style>
  <w:style w:type="paragraph" w:styleId="BalloonText">
    <w:name w:val="Balloon Text"/>
    <w:basedOn w:val="Normal"/>
    <w:link w:val="BalloonTextChar"/>
    <w:uiPriority w:val="99"/>
    <w:semiHidden/>
    <w:unhideWhenUsed/>
    <w:rsid w:val="006351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51B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1040</Words>
  <Characters>5928</Characters>
  <Application>Microsoft Macintosh Word</Application>
  <DocSecurity>0</DocSecurity>
  <Lines>49</Lines>
  <Paragraphs>13</Paragraphs>
  <ScaleCrop>false</ScaleCrop>
  <Company/>
  <LinksUpToDate>false</LinksUpToDate>
  <CharactersWithSpaces>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dc:description/>
  <cp:lastModifiedBy>Tina Minkowitz</cp:lastModifiedBy>
  <cp:revision>2</cp:revision>
  <dcterms:created xsi:type="dcterms:W3CDTF">2017-02-08T14:06:00Z</dcterms:created>
  <dcterms:modified xsi:type="dcterms:W3CDTF">2017-02-08T14:06:00Z</dcterms:modified>
</cp:coreProperties>
</file>