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32274" w14:textId="4EB46324" w:rsidR="00515B35" w:rsidRDefault="00515B35" w:rsidP="00515B35">
      <w:pPr>
        <w:rPr>
          <w:b/>
          <w:bCs/>
        </w:rPr>
      </w:pPr>
      <w:r>
        <w:rPr>
          <w:b/>
          <w:bCs/>
          <w:noProof/>
        </w:rPr>
        <w:drawing>
          <wp:inline distT="0" distB="0" distL="0" distR="0" wp14:anchorId="794C3C5C" wp14:editId="1A100D19">
            <wp:extent cx="1466180" cy="1048357"/>
            <wp:effectExtent l="0" t="0" r="0" b="6350"/>
            <wp:docPr id="1455769548" name="Picture 1" descr="Orange spiked circle graphic, text underneath reading: Center for the Human Rights of Users and Survivors of Psychiatr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769548" name="Picture 1" descr="Orange spiked circle graphic, text underneath reading: Center for the Human Rights of Users and Survivors of Psychiatry&#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1820" cy="1095291"/>
                    </a:xfrm>
                    <a:prstGeom prst="rect">
                      <a:avLst/>
                    </a:prstGeom>
                  </pic:spPr>
                </pic:pic>
              </a:graphicData>
            </a:graphic>
          </wp:inline>
        </w:drawing>
      </w:r>
    </w:p>
    <w:p w14:paraId="3040D22C" w14:textId="0979A087" w:rsidR="00515B35" w:rsidRDefault="00515B35" w:rsidP="00515B35">
      <w:pPr>
        <w:rPr>
          <w:b/>
          <w:bCs/>
        </w:rPr>
      </w:pPr>
      <w:r w:rsidRPr="00515B35">
        <w:rPr>
          <w:b/>
          <w:bCs/>
        </w:rPr>
        <w:t>Submission to Consultation on Mental Health and Human Rights</w:t>
      </w:r>
      <w:r>
        <w:rPr>
          <w:b/>
          <w:bCs/>
        </w:rPr>
        <w:t xml:space="preserve"> (HRC Res. 52/12)</w:t>
      </w:r>
    </w:p>
    <w:p w14:paraId="7CDC29F1" w14:textId="0485E854" w:rsidR="00515B35" w:rsidRPr="00515B35" w:rsidRDefault="00515B35" w:rsidP="00515B35">
      <w:pPr>
        <w:jc w:val="right"/>
      </w:pPr>
      <w:r>
        <w:t xml:space="preserve">Tina </w:t>
      </w:r>
      <w:proofErr w:type="spellStart"/>
      <w:r>
        <w:t>Minkowitz</w:t>
      </w:r>
      <w:proofErr w:type="spellEnd"/>
      <w:r>
        <w:t xml:space="preserve">, Center for the Human Rights of Users and Survivors of Psychiatry </w:t>
      </w:r>
    </w:p>
    <w:p w14:paraId="2E759513" w14:textId="7840883F" w:rsidR="00636753" w:rsidRPr="00636753" w:rsidRDefault="00515B35" w:rsidP="00636753">
      <w:pPr>
        <w:pStyle w:val="ListParagraph"/>
        <w:numPr>
          <w:ilvl w:val="0"/>
          <w:numId w:val="1"/>
        </w:numPr>
      </w:pPr>
      <w:r>
        <w:t xml:space="preserve">Constituency covered by the </w:t>
      </w:r>
      <w:proofErr w:type="gramStart"/>
      <w:r>
        <w:t>CRPD</w:t>
      </w:r>
      <w:proofErr w:type="gramEnd"/>
    </w:p>
    <w:p w14:paraId="21159426" w14:textId="3D679697" w:rsidR="00636753" w:rsidRPr="00636753" w:rsidRDefault="00636753" w:rsidP="00636753">
      <w:r w:rsidRPr="00636753">
        <w:t>In the process of drafting and negotiating the CRPD, the World Network of Users and Survivors of Psychiatry</w:t>
      </w:r>
      <w:r>
        <w:t xml:space="preserve"> represented </w:t>
      </w:r>
      <w:r w:rsidRPr="00636753">
        <w:t>a constituency defined in its statutes as:</w:t>
      </w:r>
    </w:p>
    <w:p w14:paraId="304D84FC" w14:textId="02830D45" w:rsidR="00636753" w:rsidRDefault="00636753" w:rsidP="00636753">
      <w:pPr>
        <w:ind w:left="360"/>
      </w:pPr>
      <w:r w:rsidRPr="00636753">
        <w:t>A user or survivor of psychiatry … is self-defined as a person who has experienced madness and/or mental health problems and/or has used or survived psychiatry / mental health services.</w:t>
      </w:r>
    </w:p>
    <w:p w14:paraId="51E3DCBF" w14:textId="1BAF8A13" w:rsidR="00636753" w:rsidRPr="00636753" w:rsidRDefault="005A054D" w:rsidP="00636753">
      <w:r>
        <w:t>The author of this submission, in her individual capacity,</w:t>
      </w:r>
      <w:r w:rsidR="00636753">
        <w:t xml:space="preserve"> was chief spokesperson of WNUSP at th</w:t>
      </w:r>
      <w:r>
        <w:t>e</w:t>
      </w:r>
      <w:r w:rsidR="00636753">
        <w:t xml:space="preserve"> time, and can speak to that process</w:t>
      </w:r>
      <w:r>
        <w:t xml:space="preserve"> as relevant historical context</w:t>
      </w:r>
      <w:r w:rsidR="00515B35">
        <w:t>.</w:t>
      </w:r>
    </w:p>
    <w:p w14:paraId="4C46687A" w14:textId="139E81B2" w:rsidR="00636753" w:rsidRDefault="00636753" w:rsidP="00636753">
      <w:r w:rsidRPr="00636753">
        <w:t xml:space="preserve">With this broad definition, </w:t>
      </w:r>
      <w:r>
        <w:t>WNUSP</w:t>
      </w:r>
      <w:r w:rsidRPr="00636753">
        <w:t xml:space="preserve"> </w:t>
      </w:r>
      <w:r>
        <w:t xml:space="preserve">addressed a comprehensive agenda of our human rights – emphasizing the rights related to abolishing the regime of forced psychiatry and establishing full legal capacity for all, but also contributing on every article of the Convention to ensure that our rights were fully addressed on an equal basis as other constituencies of persons with disabilities.  </w:t>
      </w:r>
    </w:p>
    <w:p w14:paraId="17A87FED" w14:textId="3F3D9033" w:rsidR="00636753" w:rsidRDefault="00636753" w:rsidP="00636753">
      <w:r>
        <w:t xml:space="preserve">WNUSP used the terms ‘users and survivors of psychiatry’ along with ‘people with psychosocial disabilities’ to speak about </w:t>
      </w:r>
      <w:proofErr w:type="gramStart"/>
      <w:r>
        <w:t>ourselves</w:t>
      </w:r>
      <w:proofErr w:type="gramEnd"/>
      <w:r>
        <w:t xml:space="preserve">.  This was not intended to disrespect or override anyone’s view of themselves or any of WNUSP’s member organizations’ terminologies of choice.  For example, one of WNUSP’s board members at the time represented the Japanese National Group of Mentally Disabled Persons – referring to the same constituency.  </w:t>
      </w:r>
    </w:p>
    <w:p w14:paraId="6A7020EC" w14:textId="08DE4AA8" w:rsidR="00636753" w:rsidRDefault="00636753" w:rsidP="00636753">
      <w:r>
        <w:t>Post-CRPD, the constituency in different countries and regions continued to shape their own diverse preferences about terminology</w:t>
      </w:r>
      <w:r w:rsidR="00206A2B">
        <w:t xml:space="preserve"> (mad persons, persons with psychosocial disabilities, etc.)</w:t>
      </w:r>
      <w:r>
        <w:t xml:space="preserve"> and to highlight perspectives and aspects of policy that were most important to them.  However, the human rights framing led by WNUSP in the CRPD development process remained a point of unity and agreement:  our rights are human rights, not health rights.  We have the same rights as all other persons, and regardless of whether we perceive ourselves as persons with disabilities, the CRPD is the treaty that guarantees our human rights.  </w:t>
      </w:r>
    </w:p>
    <w:p w14:paraId="12D5A6D5" w14:textId="7C4036C9" w:rsidR="00636753" w:rsidRPr="00636753" w:rsidRDefault="00636753" w:rsidP="00636753">
      <w:r>
        <w:t xml:space="preserve">For some of us, the concept of ‘perceived disability’ helps to make sense of this: when law or policy target us for discrimination or abuse, e.g. based on a finding of </w:t>
      </w:r>
      <w:r>
        <w:lastRenderedPageBreak/>
        <w:t xml:space="preserve">‘unsoundness of mind’ or ‘mental illness,’ that is equivalent to discrimination based on disability.  </w:t>
      </w:r>
      <w:r w:rsidR="001B0532">
        <w:t xml:space="preserve">The Standard Rules on the Equalization of Opportunities for Persons with Disabilities included ‘mental </w:t>
      </w:r>
      <w:proofErr w:type="gramStart"/>
      <w:r w:rsidR="001B0532">
        <w:t>illness’</w:t>
      </w:r>
      <w:proofErr w:type="gramEnd"/>
      <w:r w:rsidR="001B0532">
        <w:t xml:space="preserve"> among the conditions that can result in disability (its terminology).  </w:t>
      </w:r>
      <w:r>
        <w:t xml:space="preserve">We do not have to agree with the concept of ‘mental </w:t>
      </w:r>
      <w:proofErr w:type="gramStart"/>
      <w:r>
        <w:t>illness’</w:t>
      </w:r>
      <w:proofErr w:type="gramEnd"/>
      <w:r>
        <w:t xml:space="preserve"> to experience the effects of this discrimination, or to claim the protection of the CRPD against any and all violations of our human rights.</w:t>
      </w:r>
      <w:r w:rsidR="001B0532">
        <w:t xml:space="preserve">  The CRPD Committee recognizes this and used the phrase ‘actual or perceived impairment’ in the Guidelines on Article 14, which focus on prohibiting detention and forced interventions in mental health settings along with other disability-based detention.</w:t>
      </w:r>
    </w:p>
    <w:p w14:paraId="07DA5521" w14:textId="25DE239C" w:rsidR="00636753" w:rsidRDefault="0053796E" w:rsidP="00636753">
      <w:pPr>
        <w:pStyle w:val="ListParagraph"/>
        <w:numPr>
          <w:ilvl w:val="0"/>
          <w:numId w:val="1"/>
        </w:numPr>
      </w:pPr>
      <w:r>
        <w:t xml:space="preserve">CRPD – full and equal human rights without discrimination – </w:t>
      </w:r>
      <w:r w:rsidR="00206A2B">
        <w:t>in contrast to</w:t>
      </w:r>
      <w:r>
        <w:t xml:space="preserve"> ‘mental health and human rights’</w:t>
      </w:r>
      <w:r w:rsidR="00636753" w:rsidRPr="00636753">
        <w:t xml:space="preserve"> </w:t>
      </w:r>
    </w:p>
    <w:p w14:paraId="1AFED1B0" w14:textId="77777777" w:rsidR="0053796E" w:rsidRDefault="0053796E" w:rsidP="0053796E">
      <w:r>
        <w:t xml:space="preserve">It makes a difference to position our human rights as those of an equality-seeking constituency, as they are under the CRPD, rather than a thematic topic such as ‘mental health and human rights.’  Framed as a thematic topic, under a right to health, we are disserved in two respects.  </w:t>
      </w:r>
    </w:p>
    <w:p w14:paraId="4E332A62" w14:textId="576BE99D" w:rsidR="0053796E" w:rsidRDefault="0053796E" w:rsidP="0053796E">
      <w:r>
        <w:t xml:space="preserve">First, our rights are limited to what can be linked to a right to a health, as if our rights do not exist in themselves in the same way as those of other people and instead need some external justification.  Second, psychiatrists and other health professionals are positioned as the natural experts on our human rights, reinforcing not only their own primacy in an area of conflicting interests, but the suppression of agency that is meted out to all of us who have been psychiatrically institutionalized, placed under guardianship, or otherwise subjected to legal and social discrimination as mad persons.  </w:t>
      </w:r>
    </w:p>
    <w:p w14:paraId="43D26DA4" w14:textId="71A811CF" w:rsidR="0053796E" w:rsidRDefault="00206A2B" w:rsidP="0053796E">
      <w:r>
        <w:t>In both respects, the framing</w:t>
      </w:r>
      <w:r w:rsidR="0053796E">
        <w:t xml:space="preserve"> perpetuates a medical model of disability, directly contrary to the aim and outlook of the CRPD.  We can see the most extreme result of such an approach in the now-discredited Principles for the Protection of Persons with Mental Illness and for the Improvement of Mental Health Care (MI Principles), in which rights are governed by a general limitations clause going far beyond either of the two International Covenants.  That document, which originated in the (then) Human Rights Commission in response to outcry against psychiatric abuse both </w:t>
      </w:r>
      <w:r>
        <w:t>systemically and as a means of political persecution</w:t>
      </w:r>
      <w:r w:rsidR="0053796E">
        <w:t>, was shaped through the intervention of psychiatrists into a license to continue perpetrating abuse</w:t>
      </w:r>
      <w:r>
        <w:t xml:space="preserve"> against </w:t>
      </w:r>
      <w:proofErr w:type="gramStart"/>
      <w:r>
        <w:t>the vast majority of</w:t>
      </w:r>
      <w:proofErr w:type="gramEnd"/>
      <w:r>
        <w:t xml:space="preserve"> victims</w:t>
      </w:r>
      <w:r w:rsidR="0053796E">
        <w:t xml:space="preserve"> so long as </w:t>
      </w:r>
      <w:r>
        <w:t xml:space="preserve">it satisfied </w:t>
      </w:r>
      <w:r w:rsidR="0053796E">
        <w:t>medical judgment and bureaucratic conditionalities.  Notwithstanding the UN Torture Rapporteur</w:t>
      </w:r>
      <w:r w:rsidR="001B0532">
        <w:t>’s recognition</w:t>
      </w:r>
      <w:r w:rsidR="0053796E">
        <w:t xml:space="preserve"> in 1986 that the administration of neuroleptic drugs was a form of physical torture, the MI Principles</w:t>
      </w:r>
      <w:r w:rsidR="001B0532">
        <w:t xml:space="preserve"> allowed forced medication</w:t>
      </w:r>
      <w:r w:rsidR="0053796E">
        <w:t xml:space="preserve"> – making an exception to the non-</w:t>
      </w:r>
      <w:proofErr w:type="spellStart"/>
      <w:r w:rsidR="0053796E">
        <w:t>derogable</w:t>
      </w:r>
      <w:proofErr w:type="spellEnd"/>
      <w:r w:rsidR="0053796E">
        <w:t xml:space="preserve"> right of freedom from torture and other ill treatment, with respect to people duly labeled by psychiatrists as mentally ill.</w:t>
      </w:r>
    </w:p>
    <w:p w14:paraId="760C9833" w14:textId="3AFDE993" w:rsidR="0053796E" w:rsidRDefault="0053796E" w:rsidP="0053796E">
      <w:r>
        <w:lastRenderedPageBreak/>
        <w:t xml:space="preserve">For these reasons, the use of Human Rights Council Resolutions on ‘mental health and human rights’ to address the human rights of </w:t>
      </w:r>
      <w:r w:rsidR="001B0532">
        <w:t>users and survivors of psychiatry</w:t>
      </w:r>
      <w:r>
        <w:t xml:space="preserve">, however people may self-identify, is problematic when viewed from an international human rights perspective </w:t>
      </w:r>
      <w:proofErr w:type="gramStart"/>
      <w:r>
        <w:t>in light of</w:t>
      </w:r>
      <w:proofErr w:type="gramEnd"/>
      <w:r>
        <w:t xml:space="preserve"> the CRPD.  The desire to focus on our human rights is laudable, but the result </w:t>
      </w:r>
      <w:r w:rsidR="001B0532">
        <w:t>is</w:t>
      </w:r>
      <w:r>
        <w:t xml:space="preserve"> a forced teaming of issues and </w:t>
      </w:r>
      <w:r w:rsidR="001B0532">
        <w:t xml:space="preserve">of </w:t>
      </w:r>
      <w:r>
        <w:t>constituencies</w:t>
      </w:r>
      <w:r w:rsidR="001B0532">
        <w:t>,</w:t>
      </w:r>
      <w:r>
        <w:t xml:space="preserve"> and a reversion to the medical model </w:t>
      </w:r>
      <w:r w:rsidR="001B0532">
        <w:t xml:space="preserve">of disability </w:t>
      </w:r>
      <w:r>
        <w:t xml:space="preserve">that places all our needs, concerns, life issues, </w:t>
      </w:r>
      <w:proofErr w:type="gramStart"/>
      <w:r>
        <w:t>strengths</w:t>
      </w:r>
      <w:proofErr w:type="gramEnd"/>
      <w:r>
        <w:t xml:space="preserve"> and vulnerabilities under a health lens, rather than applying an inclusive equality perspective as required by the CRPD. </w:t>
      </w:r>
    </w:p>
    <w:p w14:paraId="324D9A24" w14:textId="6200F70E" w:rsidR="0053796E" w:rsidRDefault="003F48B9" w:rsidP="00636753">
      <w:pPr>
        <w:pStyle w:val="ListParagraph"/>
        <w:numPr>
          <w:ilvl w:val="0"/>
          <w:numId w:val="1"/>
        </w:numPr>
      </w:pPr>
      <w:r>
        <w:t>Reparations framework and the CRPD Guidelines on Deinstitutionalization</w:t>
      </w:r>
    </w:p>
    <w:p w14:paraId="20737825" w14:textId="059D3651" w:rsidR="003F48B9" w:rsidRDefault="00ED2E5D" w:rsidP="003F48B9">
      <w:r>
        <w:t xml:space="preserve">The CRPD Guidelines on Deinstitutionalization take a reparative approach to the meaning and purpose of deinstitutionalization, aiming to reverse the unjust practices of institutionalization in their entirety – at all levels, from the right of each individual to leave a place of confinement and exercise freedom and autonomy in all aspects of life, to the elimination of </w:t>
      </w:r>
      <w:proofErr w:type="spellStart"/>
      <w:r>
        <w:t>segregative</w:t>
      </w:r>
      <w:proofErr w:type="spellEnd"/>
      <w:r>
        <w:t xml:space="preserve"> and coercive services and legislation, the transforming of society and communities, fulfillment of economic, social and cultural rights and provision of newly designed support services, and empowering of informal supports desired by the person concerned, culminating in a right to redress and reparation for </w:t>
      </w:r>
      <w:r w:rsidR="001B0532">
        <w:t xml:space="preserve">survivors of </w:t>
      </w:r>
      <w:r>
        <w:t>institutionalization</w:t>
      </w:r>
      <w:r w:rsidR="001B0532">
        <w:t>, understood</w:t>
      </w:r>
      <w:r>
        <w:t xml:space="preserve"> as a multiple human rights violation.</w:t>
      </w:r>
    </w:p>
    <w:p w14:paraId="54D6ABE0" w14:textId="397ED3F6" w:rsidR="00ED2E5D" w:rsidRDefault="00ED2E5D" w:rsidP="003F48B9">
      <w:r>
        <w:t>The DI Guidelines recognize all actual or potential deprivation of liberty in mental health settings as a form of institutionalization</w:t>
      </w:r>
      <w:r w:rsidR="001B0532">
        <w:t xml:space="preserve"> (see paragraph 15 of the Guidelines)</w:t>
      </w:r>
      <w:r>
        <w:t xml:space="preserve">, so that the elimination of coercive laws and practices in this context, even those applicable for only short periods of time, is a core component of deinstitutionalization obligations. </w:t>
      </w:r>
      <w:r w:rsidR="001B0532">
        <w:t xml:space="preserve"> Ending psychiatric detention and releasing everyone detained under these regimes (see paragraph 13) is also</w:t>
      </w:r>
      <w:r>
        <w:t xml:space="preserve"> an immediate obligation under the state responsibility and reparations frameworks of international law, to take effective measures for the cessation of violations and to provide guarantees of non-repetition</w:t>
      </w:r>
      <w:r w:rsidR="00584E6E">
        <w:t xml:space="preserve">.  </w:t>
      </w:r>
    </w:p>
    <w:p w14:paraId="2A2F26DE" w14:textId="6A2B18CD" w:rsidR="00ED2E5D" w:rsidRDefault="00ED2E5D" w:rsidP="003F48B9">
      <w:r>
        <w:t xml:space="preserve">The DI Guidelines go further than obligating the elimination of coercion (which has been </w:t>
      </w:r>
      <w:r w:rsidR="001B0532">
        <w:t>firmly established as an obligation under</w:t>
      </w:r>
      <w:r>
        <w:t xml:space="preserve"> Articles 12 and 14 </w:t>
      </w:r>
      <w:r w:rsidR="001B0532">
        <w:t>through</w:t>
      </w:r>
      <w:r>
        <w:t xml:space="preserve"> the CRPD Committee’s General Comments and earlier Guidelines)</w:t>
      </w:r>
      <w:r w:rsidR="001B0532">
        <w:t xml:space="preserve">.  They develop in detail both positive measures for equality and full participation in the community, and the </w:t>
      </w:r>
      <w:r>
        <w:t xml:space="preserve">significant steps </w:t>
      </w:r>
      <w:r w:rsidR="001B0532">
        <w:t xml:space="preserve">required </w:t>
      </w:r>
      <w:r>
        <w:t>to de-medicalize law, policy, support systems and services as pertaining to people with psychosocial disabilities and survivors of psychiatry</w:t>
      </w:r>
      <w:r w:rsidR="001B0532">
        <w:t xml:space="preserve"> (using these identifiers to encompass the constituency of CRPD rights holders referred to above)</w:t>
      </w:r>
      <w:r>
        <w:t>.</w:t>
      </w:r>
    </w:p>
    <w:p w14:paraId="04D09C81" w14:textId="2E7E3C25" w:rsidR="00ED2E5D" w:rsidRDefault="00ED2E5D" w:rsidP="00ED2E5D">
      <w:r>
        <w:t>Paragraph 10 announces an approach to individual crisis that</w:t>
      </w:r>
      <w:r w:rsidR="001B0532">
        <w:t xml:space="preserve"> denies legitimacy to both the coercive and medicalizing aspects of ‘emergency’ forced treatment </w:t>
      </w:r>
      <w:proofErr w:type="spellStart"/>
      <w:r w:rsidR="001B0532">
        <w:t>regimes</w:t>
      </w:r>
      <w:proofErr w:type="spellEnd"/>
      <w:r w:rsidR="001B0532">
        <w:t>:</w:t>
      </w:r>
    </w:p>
    <w:p w14:paraId="7929E19C" w14:textId="6A777BAD" w:rsidR="00ED2E5D" w:rsidRDefault="00ED2E5D" w:rsidP="00ED2E5D">
      <w:pPr>
        <w:ind w:left="720"/>
      </w:pPr>
      <w:r w:rsidRPr="00ED2E5D">
        <w:t>Persons with disabilities experiencing individual crises should never be subjected to</w:t>
      </w:r>
      <w:r>
        <w:t xml:space="preserve"> </w:t>
      </w:r>
      <w:r w:rsidRPr="00ED2E5D">
        <w:t xml:space="preserve">institutionalization. Individual crisis should not be treated as a </w:t>
      </w:r>
      <w:r w:rsidRPr="00ED2E5D">
        <w:lastRenderedPageBreak/>
        <w:t>medical problem requiring</w:t>
      </w:r>
      <w:r>
        <w:t xml:space="preserve"> </w:t>
      </w:r>
      <w:r w:rsidRPr="00ED2E5D">
        <w:t xml:space="preserve">treatment or as a social problem requiring State intervention, forced </w:t>
      </w:r>
      <w:proofErr w:type="gramStart"/>
      <w:r w:rsidRPr="00ED2E5D">
        <w:t>medication</w:t>
      </w:r>
      <w:proofErr w:type="gramEnd"/>
      <w:r w:rsidRPr="00ED2E5D">
        <w:t xml:space="preserve"> or forced</w:t>
      </w:r>
      <w:r>
        <w:t xml:space="preserve"> </w:t>
      </w:r>
      <w:r w:rsidRPr="00ED2E5D">
        <w:t>treatment.</w:t>
      </w:r>
    </w:p>
    <w:p w14:paraId="40706FA5" w14:textId="03CDB558" w:rsidR="00ED2E5D" w:rsidRDefault="001B0532" w:rsidP="00ED2E5D">
      <w:r>
        <w:t xml:space="preserve">Two implications can be drawn:  1) individual crises </w:t>
      </w:r>
      <w:r w:rsidR="00ED2E5D">
        <w:t xml:space="preserve">should not be </w:t>
      </w:r>
      <w:r>
        <w:t xml:space="preserve">subjected to the law of </w:t>
      </w:r>
      <w:r w:rsidR="00ED2E5D">
        <w:t>medical emergencies</w:t>
      </w:r>
      <w:r>
        <w:t xml:space="preserve"> which may include exceptions to free and informed consent</w:t>
      </w:r>
      <w:r w:rsidR="00ED2E5D">
        <w:t xml:space="preserve">, and </w:t>
      </w:r>
      <w:r>
        <w:t xml:space="preserve">2) </w:t>
      </w:r>
      <w:r w:rsidR="00ED2E5D">
        <w:t xml:space="preserve">that </w:t>
      </w:r>
      <w:r>
        <w:t>supports and services for people experiencing crises</w:t>
      </w:r>
      <w:r w:rsidR="00ED2E5D">
        <w:t xml:space="preserve"> cannot be governed by a framework of psychiatric diagnosis or treatment.  </w:t>
      </w:r>
    </w:p>
    <w:p w14:paraId="6A07AAB5" w14:textId="77777777" w:rsidR="00ED2E5D" w:rsidRDefault="00ED2E5D" w:rsidP="00ED2E5D">
      <w:r>
        <w:t xml:space="preserve">Instead, both relating to crisis and less urgent needs, </w:t>
      </w:r>
    </w:p>
    <w:p w14:paraId="0A5D33E5" w14:textId="5C683230" w:rsidR="00ED2E5D" w:rsidRDefault="00ED2E5D" w:rsidP="00ED2E5D">
      <w:pPr>
        <w:ind w:left="720"/>
      </w:pPr>
      <w:r w:rsidRPr="00ED2E5D">
        <w:t>States parties should ensure that options outside the health-care system, that fully</w:t>
      </w:r>
      <w:r>
        <w:t xml:space="preserve"> </w:t>
      </w:r>
      <w:r w:rsidRPr="00ED2E5D">
        <w:t>respect the individual’s self-knowledge, will and preferences, are made available as primary</w:t>
      </w:r>
      <w:r>
        <w:t xml:space="preserve"> </w:t>
      </w:r>
      <w:r w:rsidRPr="00ED2E5D">
        <w:t>services without the need for mental health diagnosis or treatment in the individual’s own</w:t>
      </w:r>
      <w:r>
        <w:t xml:space="preserve"> </w:t>
      </w:r>
      <w:r w:rsidRPr="00ED2E5D">
        <w:t>community. Such options should meet requirements for support related to distress or</w:t>
      </w:r>
      <w:r>
        <w:t xml:space="preserve"> </w:t>
      </w:r>
      <w:r w:rsidRPr="00ED2E5D">
        <w:t>unusual</w:t>
      </w:r>
      <w:r>
        <w:t xml:space="preserve"> </w:t>
      </w:r>
      <w:r w:rsidRPr="00ED2E5D">
        <w:t xml:space="preserve">perceptions, including crisis support, decision-making support on a long-term, </w:t>
      </w:r>
      <w:proofErr w:type="gramStart"/>
      <w:r w:rsidRPr="00ED2E5D">
        <w:t>intermittent</w:t>
      </w:r>
      <w:proofErr w:type="gramEnd"/>
      <w:r>
        <w:t xml:space="preserve"> </w:t>
      </w:r>
      <w:r w:rsidRPr="00ED2E5D">
        <w:t>or emergent basis, support to heal from trauma, and other support needed to live in the</w:t>
      </w:r>
      <w:r>
        <w:t xml:space="preserve"> </w:t>
      </w:r>
      <w:r w:rsidRPr="00ED2E5D">
        <w:t>community and to enjoy solidarity and companionship.</w:t>
      </w:r>
      <w:r>
        <w:t xml:space="preserve"> (paragraph 76)</w:t>
      </w:r>
    </w:p>
    <w:p w14:paraId="2195C424" w14:textId="7A2A187C" w:rsidR="00ED2E5D" w:rsidRDefault="00ED2E5D" w:rsidP="00ED2E5D">
      <w:r>
        <w:t>States are additionally obligated</w:t>
      </w:r>
      <w:r w:rsidR="001B0532">
        <w:t xml:space="preserve"> </w:t>
      </w:r>
      <w:r>
        <w:t xml:space="preserve">to ensure that health care </w:t>
      </w:r>
      <w:proofErr w:type="gramStart"/>
      <w:r>
        <w:t>services</w:t>
      </w:r>
      <w:proofErr w:type="gramEnd"/>
    </w:p>
    <w:p w14:paraId="3AEEFD17" w14:textId="59167594" w:rsidR="001B0532" w:rsidRDefault="00ED2E5D" w:rsidP="001B0532">
      <w:pPr>
        <w:ind w:left="720"/>
      </w:pPr>
      <w:r w:rsidRPr="00ED2E5D">
        <w:t>respect the choice, will and</w:t>
      </w:r>
      <w:r>
        <w:t xml:space="preserve"> </w:t>
      </w:r>
      <w:r w:rsidRPr="00ED2E5D">
        <w:t>preferences of persons with disabilities leaving institutions, refrain from embedding the</w:t>
      </w:r>
      <w:r>
        <w:t xml:space="preserve"> </w:t>
      </w:r>
      <w:r w:rsidRPr="00ED2E5D">
        <w:t>medical model of disability, and provide additional health-care support as needed. This may</w:t>
      </w:r>
      <w:r>
        <w:t xml:space="preserve"> </w:t>
      </w:r>
      <w:r w:rsidRPr="00ED2E5D">
        <w:t>include assistance to withdraw from psychiatric medication and to gain access to nutritional</w:t>
      </w:r>
      <w:r>
        <w:t xml:space="preserve"> </w:t>
      </w:r>
      <w:r w:rsidRPr="00ED2E5D">
        <w:t xml:space="preserve">and fitness </w:t>
      </w:r>
      <w:proofErr w:type="spellStart"/>
      <w:r w:rsidRPr="00ED2E5D">
        <w:t>programmes</w:t>
      </w:r>
      <w:proofErr w:type="spellEnd"/>
      <w:r w:rsidRPr="00ED2E5D">
        <w:t xml:space="preserve">, always </w:t>
      </w:r>
      <w:proofErr w:type="gramStart"/>
      <w:r w:rsidRPr="00ED2E5D">
        <w:t>on the basis of</w:t>
      </w:r>
      <w:proofErr w:type="gramEnd"/>
      <w:r w:rsidRPr="00ED2E5D">
        <w:t xml:space="preserve"> free and informed consent and with a view</w:t>
      </w:r>
      <w:r>
        <w:t xml:space="preserve"> </w:t>
      </w:r>
      <w:r w:rsidRPr="00ED2E5D">
        <w:t>to retrieving overall health and well-being.</w:t>
      </w:r>
      <w:r>
        <w:t xml:space="preserve"> (paragraph 102)</w:t>
      </w:r>
    </w:p>
    <w:p w14:paraId="461C5965" w14:textId="430B6D88" w:rsidR="00ED2E5D" w:rsidRDefault="001B0532" w:rsidP="00ED2E5D">
      <w:r>
        <w:t xml:space="preserve">The right to health is characterized </w:t>
      </w:r>
      <w:r>
        <w:t>as a mainstream service that persons with disabilities have a right to access on an equal basis as others</w:t>
      </w:r>
      <w:r>
        <w:t xml:space="preserve">.  I understand this paragraph, particularly the injunction to refrain from embedding a medical model of disability, to narrow the scope for mental health services as well as ensuring that psychosocial disability cannot be used as a ‘master </w:t>
      </w:r>
      <w:proofErr w:type="gramStart"/>
      <w:r>
        <w:t>status’</w:t>
      </w:r>
      <w:proofErr w:type="gramEnd"/>
      <w:r>
        <w:t xml:space="preserve"> to negate and deny physical health complaints or to condition physical health care on acceptance of mental health treatment.  Mental health services, so long as desired by the population, should avoid a medical model by refraining from </w:t>
      </w:r>
      <w:r w:rsidR="00ED2E5D">
        <w:t>conceptualizing distress and unusual perceptions as a condition of ill-health equivalent to physical illness.</w:t>
      </w:r>
      <w:r>
        <w:t xml:space="preserve">  (One implication is that, as suggested by Grace Jackson, psychiatric drugs cannot be prescribed as treatment protocol for illness, rather if desired can only be understood as a tool for well-being, carrying significant adverse effects.)</w:t>
      </w:r>
      <w:r w:rsidR="00ED2E5D">
        <w:t xml:space="preserve">  </w:t>
      </w:r>
      <w:r>
        <w:t xml:space="preserve">‘To prevent forced mental health treatment,’ the Guidelines require </w:t>
      </w:r>
      <w:r w:rsidR="00ED2E5D">
        <w:t>‘affirmative, free and informed expression of consent by the person concerned’ (paragraph 55; see also paragraph 64, ‘s</w:t>
      </w:r>
      <w:r w:rsidR="00ED2E5D" w:rsidRPr="00ED2E5D">
        <w:t>ervices that</w:t>
      </w:r>
      <w:r w:rsidR="00ED2E5D">
        <w:t xml:space="preserve"> </w:t>
      </w:r>
      <w:r w:rsidR="00ED2E5D" w:rsidRPr="00ED2E5D">
        <w:t xml:space="preserve">are segregated, </w:t>
      </w:r>
      <w:proofErr w:type="gramStart"/>
      <w:r w:rsidR="00ED2E5D" w:rsidRPr="00ED2E5D">
        <w:t>medicalized</w:t>
      </w:r>
      <w:proofErr w:type="gramEnd"/>
      <w:r w:rsidR="00ED2E5D" w:rsidRPr="00ED2E5D">
        <w:t xml:space="preserve"> or not based on the will and preferences of persons with</w:t>
      </w:r>
      <w:r w:rsidR="00ED2E5D">
        <w:t xml:space="preserve"> </w:t>
      </w:r>
      <w:r w:rsidR="00ED2E5D" w:rsidRPr="00ED2E5D">
        <w:t>disabilities should be discontinued</w:t>
      </w:r>
      <w:r w:rsidR="00ED2E5D">
        <w:t>).</w:t>
      </w:r>
      <w:r>
        <w:t xml:space="preserve">  </w:t>
      </w:r>
    </w:p>
    <w:p w14:paraId="7B04B9C2" w14:textId="77C7BE60" w:rsidR="00ED2E5D" w:rsidRDefault="00ED2E5D" w:rsidP="003F48B9">
      <w:r>
        <w:lastRenderedPageBreak/>
        <w:t xml:space="preserve">The DI Guidelines, as a dimension of reparative justice, significantly limit the role of mental health systems and service providers, </w:t>
      </w:r>
      <w:proofErr w:type="gramStart"/>
      <w:r>
        <w:t>in light of</w:t>
      </w:r>
      <w:proofErr w:type="gramEnd"/>
      <w:r>
        <w:t xml:space="preserve"> their role in carrying out a destructive regime of institutionalization.  They are neither to have an influential role in decision-making about deinstitutionalization (paragraph 34) nor in the creation of reparations mechanisms and processes, in which they are invited to accept accountability but cannot be called on as authorities or experts (paragraph 117, see also 122).  </w:t>
      </w:r>
    </w:p>
    <w:p w14:paraId="44BF6E06" w14:textId="52FF0C74" w:rsidR="00ED2E5D" w:rsidRDefault="00ED2E5D" w:rsidP="00ED2E5D">
      <w:r>
        <w:t>Mental health systems cannot provide housing to people leaving institutions (paragraph 32), and ‘t</w:t>
      </w:r>
      <w:r w:rsidRPr="00ED2E5D">
        <w:t>hose responsible for human rights violations should not be licensed to provide new</w:t>
      </w:r>
      <w:r>
        <w:t xml:space="preserve"> </w:t>
      </w:r>
      <w:r w:rsidRPr="00ED2E5D">
        <w:t>services</w:t>
      </w:r>
      <w:r>
        <w:t xml:space="preserve">’ (paragraph 66, pertaining to workforce analysis).  </w:t>
      </w:r>
    </w:p>
    <w:p w14:paraId="0C7ED133" w14:textId="6C0A94D7" w:rsidR="00ED2E5D" w:rsidRDefault="00ED2E5D" w:rsidP="00ED2E5D">
      <w:r>
        <w:t xml:space="preserve">In contrast, persons with disabilities, </w:t>
      </w:r>
      <w:r w:rsidR="001B0532">
        <w:t>especially</w:t>
      </w:r>
      <w:r>
        <w:t xml:space="preserve"> survivors of institutionalization, </w:t>
      </w:r>
      <w:r w:rsidR="001B0532">
        <w:t xml:space="preserve">have decisive roles </w:t>
      </w:r>
      <w:r>
        <w:t>in all areas of deinstitutionalization</w:t>
      </w:r>
      <w:r w:rsidR="001B0532">
        <w:t xml:space="preserve"> plans, </w:t>
      </w:r>
      <w:proofErr w:type="gramStart"/>
      <w:r w:rsidR="001B0532">
        <w:t>strategies</w:t>
      </w:r>
      <w:proofErr w:type="gramEnd"/>
      <w:r w:rsidR="001B0532">
        <w:t xml:space="preserve"> and implication,</w:t>
      </w:r>
      <w:r>
        <w:t xml:space="preserve"> including reparations</w:t>
      </w:r>
      <w:r w:rsidR="001B0532">
        <w:t xml:space="preserve"> and the development of new services</w:t>
      </w:r>
      <w:r>
        <w:t>, as well a</w:t>
      </w:r>
      <w:r w:rsidR="001B0532">
        <w:t>s their agency and individual self-determination in their own lives leaving institutions, resettling in the community, and seeking redress and reparations.</w:t>
      </w:r>
    </w:p>
    <w:p w14:paraId="5FB83F90" w14:textId="3018E074" w:rsidR="00ED2E5D" w:rsidRDefault="00ED2E5D" w:rsidP="001B0532">
      <w:r>
        <w:t xml:space="preserve">States’ obligations under the CRPD, including those detailed in the Guidelines on Deinstitutionalization, cannot be </w:t>
      </w:r>
      <w:r w:rsidR="001B0532">
        <w:t xml:space="preserve">reconciled with measures that medicalize the victims of psychiatric institutionalization or forced-team victims with the perpetrators of human rights violations.  </w:t>
      </w:r>
      <w:r>
        <w:t>The rights of people with psychosocial disabilities and survivors of psychiatry are human rights, which we claim from the state directly</w:t>
      </w:r>
      <w:r w:rsidR="00515B35">
        <w:t xml:space="preserve"> – unmediated by health professionals</w:t>
      </w:r>
      <w:r w:rsidR="002318AF">
        <w:t>’ opinions</w:t>
      </w:r>
      <w:r w:rsidR="00515B35">
        <w:t xml:space="preserve"> and unmediated by</w:t>
      </w:r>
      <w:r w:rsidR="00BE6F11">
        <w:t xml:space="preserve"> a single right – the </w:t>
      </w:r>
      <w:r w:rsidR="00515B35">
        <w:t>right to health</w:t>
      </w:r>
      <w:r w:rsidR="00BE6F11">
        <w:t xml:space="preserve"> – posited as overarching with respect to </w:t>
      </w:r>
      <w:proofErr w:type="gramStart"/>
      <w:r w:rsidR="00BE6F11">
        <w:t>us in particular</w:t>
      </w:r>
      <w:proofErr w:type="gramEnd"/>
      <w:r>
        <w:t>.  We are not, and cannot be, obligated to negotiate with the perpetrators of human rights violations</w:t>
      </w:r>
      <w:r w:rsidR="00372F59">
        <w:t xml:space="preserve"> against us,</w:t>
      </w:r>
      <w:r>
        <w:t xml:space="preserve"> the </w:t>
      </w:r>
      <w:r w:rsidR="001B0532">
        <w:t xml:space="preserve">human rights norms or policy frameworks to be applied to </w:t>
      </w:r>
      <w:r w:rsidR="00372F59">
        <w:t xml:space="preserve">us, which include reparations for those violations.  </w:t>
      </w:r>
    </w:p>
    <w:p w14:paraId="0A02D6F7" w14:textId="4082AF82" w:rsidR="001B0532" w:rsidRDefault="00ED2E5D" w:rsidP="003F48B9">
      <w:r>
        <w:t xml:space="preserve">The </w:t>
      </w:r>
      <w:r w:rsidR="00DE2C99">
        <w:t xml:space="preserve">CRPD and </w:t>
      </w:r>
      <w:r>
        <w:t xml:space="preserve">Guidelines on Deinstitutionalization hold </w:t>
      </w:r>
      <w:r w:rsidR="001B0532">
        <w:t xml:space="preserve">a vision of reparative justice that </w:t>
      </w:r>
      <w:r w:rsidR="00DE2C99">
        <w:t>conflicts</w:t>
      </w:r>
      <w:r w:rsidR="001B0532">
        <w:t xml:space="preserve"> with</w:t>
      </w:r>
      <w:r>
        <w:t xml:space="preserve"> </w:t>
      </w:r>
      <w:r w:rsidR="00DE2C99">
        <w:t>the demeaning approach to setting standards for our human rights under a theme of ‘mental health and human rights’ or ‘human rights approach to mental health’</w:t>
      </w:r>
      <w:r>
        <w:t xml:space="preserve">. </w:t>
      </w:r>
      <w:r w:rsidR="007F6AB3">
        <w:t xml:space="preserve"> </w:t>
      </w:r>
      <w:r w:rsidR="001B0532">
        <w:t>To uphold the equal worth and dignity of survivors of psychiatry and people with psychosocial disabilities, the framework of ‘human rights and mental health’ should be set aside, and instead the Human Rights Council and High Commissioner for Human Rights should work with us as a specific constituency</w:t>
      </w:r>
      <w:r w:rsidR="007F6AB3">
        <w:t xml:space="preserve"> </w:t>
      </w:r>
      <w:r w:rsidR="00584E6E">
        <w:t>covered by</w:t>
      </w:r>
      <w:r w:rsidR="001B0532">
        <w:t xml:space="preserve"> the CRPD to implement the full spectrum of human rights, including the Guidelines on Deinstitutionalization and their obligations on cessation of violations, guarantees of non-repetition</w:t>
      </w:r>
      <w:r w:rsidR="00584E6E">
        <w:t xml:space="preserve"> </w:t>
      </w:r>
      <w:r w:rsidR="001B0532">
        <w:t>and other measures of redress and reparations</w:t>
      </w:r>
      <w:r w:rsidR="00584E6E">
        <w:t>.</w:t>
      </w:r>
    </w:p>
    <w:sectPr w:rsidR="001B0532" w:rsidSect="00515B35">
      <w:pgSz w:w="11894" w:h="1681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06304A"/>
    <w:multiLevelType w:val="hybridMultilevel"/>
    <w:tmpl w:val="CEA05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3839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ocumentProtection w:edit="readOnly" w:enforcement="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753"/>
    <w:rsid w:val="001B0532"/>
    <w:rsid w:val="00206A2B"/>
    <w:rsid w:val="002318AF"/>
    <w:rsid w:val="00372F59"/>
    <w:rsid w:val="003F48B9"/>
    <w:rsid w:val="00515B35"/>
    <w:rsid w:val="0053796E"/>
    <w:rsid w:val="00584E6E"/>
    <w:rsid w:val="005A054D"/>
    <w:rsid w:val="00636753"/>
    <w:rsid w:val="00787A97"/>
    <w:rsid w:val="007F6AB3"/>
    <w:rsid w:val="008D0EE9"/>
    <w:rsid w:val="00BE54C5"/>
    <w:rsid w:val="00BE6F11"/>
    <w:rsid w:val="00DE2C99"/>
    <w:rsid w:val="00ED2E5D"/>
    <w:rsid w:val="00FD2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29B2CC2"/>
  <w15:chartTrackingRefBased/>
  <w15:docId w15:val="{BFAC87EF-2A2B-F645-A836-FE3D35CE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7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7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7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7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7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7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7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7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7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7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7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7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7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7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7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753"/>
    <w:rPr>
      <w:rFonts w:eastAsiaTheme="majorEastAsia" w:cstheme="majorBidi"/>
      <w:color w:val="272727" w:themeColor="text1" w:themeTint="D8"/>
    </w:rPr>
  </w:style>
  <w:style w:type="paragraph" w:styleId="Title">
    <w:name w:val="Title"/>
    <w:basedOn w:val="Normal"/>
    <w:next w:val="Normal"/>
    <w:link w:val="TitleChar"/>
    <w:uiPriority w:val="10"/>
    <w:qFormat/>
    <w:rsid w:val="00636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7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7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7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753"/>
    <w:pPr>
      <w:spacing w:before="160"/>
      <w:jc w:val="center"/>
    </w:pPr>
    <w:rPr>
      <w:i/>
      <w:iCs/>
      <w:color w:val="404040" w:themeColor="text1" w:themeTint="BF"/>
    </w:rPr>
  </w:style>
  <w:style w:type="character" w:customStyle="1" w:styleId="QuoteChar">
    <w:name w:val="Quote Char"/>
    <w:basedOn w:val="DefaultParagraphFont"/>
    <w:link w:val="Quote"/>
    <w:uiPriority w:val="29"/>
    <w:rsid w:val="00636753"/>
    <w:rPr>
      <w:i/>
      <w:iCs/>
      <w:color w:val="404040" w:themeColor="text1" w:themeTint="BF"/>
    </w:rPr>
  </w:style>
  <w:style w:type="paragraph" w:styleId="ListParagraph">
    <w:name w:val="List Paragraph"/>
    <w:basedOn w:val="Normal"/>
    <w:uiPriority w:val="34"/>
    <w:qFormat/>
    <w:rsid w:val="00636753"/>
    <w:pPr>
      <w:ind w:left="720"/>
      <w:contextualSpacing/>
    </w:pPr>
  </w:style>
  <w:style w:type="character" w:styleId="IntenseEmphasis">
    <w:name w:val="Intense Emphasis"/>
    <w:basedOn w:val="DefaultParagraphFont"/>
    <w:uiPriority w:val="21"/>
    <w:qFormat/>
    <w:rsid w:val="00636753"/>
    <w:rPr>
      <w:i/>
      <w:iCs/>
      <w:color w:val="0F4761" w:themeColor="accent1" w:themeShade="BF"/>
    </w:rPr>
  </w:style>
  <w:style w:type="paragraph" w:styleId="IntenseQuote">
    <w:name w:val="Intense Quote"/>
    <w:basedOn w:val="Normal"/>
    <w:next w:val="Normal"/>
    <w:link w:val="IntenseQuoteChar"/>
    <w:uiPriority w:val="30"/>
    <w:qFormat/>
    <w:rsid w:val="00636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6753"/>
    <w:rPr>
      <w:i/>
      <w:iCs/>
      <w:color w:val="0F4761" w:themeColor="accent1" w:themeShade="BF"/>
    </w:rPr>
  </w:style>
  <w:style w:type="character" w:styleId="IntenseReference">
    <w:name w:val="Intense Reference"/>
    <w:basedOn w:val="DefaultParagraphFont"/>
    <w:uiPriority w:val="32"/>
    <w:qFormat/>
    <w:rsid w:val="006367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2102</Words>
  <Characters>11984</Characters>
  <Application>Microsoft Office Word</Application>
  <DocSecurity>8</DocSecurity>
  <Lines>99</Lines>
  <Paragraphs>28</Paragraphs>
  <ScaleCrop>false</ScaleCrop>
  <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Tina Minkowitz</cp:lastModifiedBy>
  <cp:revision>7</cp:revision>
  <dcterms:created xsi:type="dcterms:W3CDTF">2024-10-04T20:16:00Z</dcterms:created>
  <dcterms:modified xsi:type="dcterms:W3CDTF">2024-10-04T20:33:00Z</dcterms:modified>
</cp:coreProperties>
</file>