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A1769" w14:textId="7244502C" w:rsidR="007A1CD7" w:rsidRDefault="007A1CD7" w:rsidP="007A1CD7">
      <w:r w:rsidRPr="00CB1218">
        <w:rPr>
          <w:rFonts w:cstheme="minorHAnsi"/>
          <w:noProof/>
        </w:rPr>
        <w:drawing>
          <wp:inline distT="0" distB="0" distL="0" distR="0" wp14:anchorId="41C4AC62" wp14:editId="311603F1">
            <wp:extent cx="1485900" cy="1102179"/>
            <wp:effectExtent l="0" t="0" r="0" b="0"/>
            <wp:docPr id="1"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6156" cy="1102369"/>
                    </a:xfrm>
                    <a:prstGeom prst="rect">
                      <a:avLst/>
                    </a:prstGeom>
                    <a:noFill/>
                    <a:ln>
                      <a:noFill/>
                    </a:ln>
                  </pic:spPr>
                </pic:pic>
              </a:graphicData>
            </a:graphic>
          </wp:inline>
        </w:drawing>
      </w:r>
    </w:p>
    <w:p w14:paraId="5AA0EEEE" w14:textId="77777777" w:rsidR="007A1CD7" w:rsidRDefault="007A1CD7" w:rsidP="007A1CD7"/>
    <w:p w14:paraId="1AA0DC7A" w14:textId="4DF8E8E8" w:rsidR="007A1CD7" w:rsidRPr="00060AC0" w:rsidRDefault="007A1CD7" w:rsidP="007A1CD7">
      <w:pPr>
        <w:rPr>
          <w:b/>
          <w:bCs/>
        </w:rPr>
      </w:pPr>
      <w:r w:rsidRPr="00060AC0">
        <w:rPr>
          <w:b/>
          <w:bCs/>
        </w:rPr>
        <w:t>Briefing Paper on Deinstitutionalization</w:t>
      </w:r>
    </w:p>
    <w:p w14:paraId="610BDB8E" w14:textId="601C38B1" w:rsidR="00060AC0" w:rsidRDefault="00060AC0" w:rsidP="007A1CD7">
      <w:r>
        <w:t>December 3, 2020</w:t>
      </w:r>
    </w:p>
    <w:p w14:paraId="5EFF7C6A" w14:textId="77777777" w:rsidR="007A1CD7" w:rsidRDefault="007A1CD7" w:rsidP="007A1CD7"/>
    <w:p w14:paraId="08C4277C" w14:textId="2F6D995A" w:rsidR="007A1CD7" w:rsidRDefault="007A1CD7" w:rsidP="007A1CD7">
      <w:r>
        <w:t>An understanding of institutionalization and deinstitutionalization with respect to people with psychosocial disabilities needs to take into account, in a holistic manner, the ways that several themes intersect in their lives.  We would like to highlight:</w:t>
      </w:r>
    </w:p>
    <w:p w14:paraId="100A66B2" w14:textId="77777777" w:rsidR="007A1CD7" w:rsidRDefault="007A1CD7" w:rsidP="007A1CD7"/>
    <w:p w14:paraId="682B7F36" w14:textId="77777777" w:rsidR="007A1CD7" w:rsidRDefault="007A1CD7" w:rsidP="007A1CD7">
      <w:pPr>
        <w:pStyle w:val="ListParagraph"/>
        <w:numPr>
          <w:ilvl w:val="0"/>
          <w:numId w:val="1"/>
        </w:numPr>
      </w:pPr>
      <w:r>
        <w:t>Institutionalization authorized by the state as involuntary hospitalization (deliberate use of state’s power of detention based on the medicalization of distress and diversity of consciousness)</w:t>
      </w:r>
    </w:p>
    <w:p w14:paraId="67BC192D" w14:textId="77777777" w:rsidR="007A1CD7" w:rsidRDefault="007A1CD7" w:rsidP="007A1CD7">
      <w:pPr>
        <w:pStyle w:val="ListParagraph"/>
        <w:numPr>
          <w:ilvl w:val="0"/>
          <w:numId w:val="1"/>
        </w:numPr>
      </w:pPr>
      <w:r>
        <w:t xml:space="preserve">Institutionalization that begins as a short-term measure may become a long-term placement </w:t>
      </w:r>
    </w:p>
    <w:p w14:paraId="3AF0DB26" w14:textId="193CC067" w:rsidR="003F4F2C" w:rsidRDefault="007A1CD7" w:rsidP="003F4F2C">
      <w:pPr>
        <w:pStyle w:val="ListParagraph"/>
        <w:numPr>
          <w:ilvl w:val="0"/>
          <w:numId w:val="1"/>
        </w:numPr>
      </w:pPr>
      <w:r>
        <w:t>Medicalization of a person’s mind and emotions, which is a denial of legal capacity, subjectivity and agency, is linked to institutionalization processes since they are based on the attribution of a ‘mental illness’ or ‘mental disorder’</w:t>
      </w:r>
    </w:p>
    <w:p w14:paraId="4AADF879" w14:textId="2F669532" w:rsidR="003F4F2C" w:rsidRDefault="003F4F2C" w:rsidP="003F4F2C">
      <w:pPr>
        <w:pStyle w:val="ListParagraph"/>
        <w:numPr>
          <w:ilvl w:val="0"/>
          <w:numId w:val="1"/>
        </w:numPr>
      </w:pPr>
      <w:r>
        <w:t>Inhuman and degrading conditions that can include denial of access to sanitary facilities and forced nudity; the</w:t>
      </w:r>
      <w:r w:rsidR="007D4904">
        <w:t xml:space="preserve"> justification</w:t>
      </w:r>
      <w:r>
        <w:t xml:space="preserve"> of </w:t>
      </w:r>
      <w:r w:rsidR="007D4904">
        <w:t>institutionalization as ‘therapeutic’, in contrast to actual conditions of degradation, violence and coercive control amounts to psychological torture in addition to the physical torture of compulsory administration of drugs, electroshock, or restraint/seclusion</w:t>
      </w:r>
    </w:p>
    <w:p w14:paraId="533A0CD9" w14:textId="3290B1F6" w:rsidR="007A1CD7" w:rsidRDefault="007A1CD7" w:rsidP="007A1CD7">
      <w:pPr>
        <w:pStyle w:val="ListParagraph"/>
        <w:numPr>
          <w:ilvl w:val="0"/>
          <w:numId w:val="1"/>
        </w:numPr>
      </w:pPr>
      <w:r>
        <w:t>Family members, community members, and designated support services (mental health services) initiating the act of institutionalization, believing it is for one’s own good, causing intense alienation and deepening one’s isolation</w:t>
      </w:r>
    </w:p>
    <w:p w14:paraId="750BC6A8" w14:textId="6226C755" w:rsidR="007A1CD7" w:rsidRDefault="007A1CD7" w:rsidP="007A1CD7">
      <w:pPr>
        <w:pStyle w:val="ListParagraph"/>
        <w:numPr>
          <w:ilvl w:val="0"/>
          <w:numId w:val="1"/>
        </w:numPr>
      </w:pPr>
      <w:r>
        <w:t xml:space="preserve">The impact of having been institutionalized, and of psychiatric violence including compulsory medication, electroshock, restraint and solitary confinement, as a complex trauma that is exacerbated by isolation </w:t>
      </w:r>
      <w:r w:rsidR="007D4904">
        <w:t xml:space="preserve">(stemming from the </w:t>
      </w:r>
      <w:r>
        <w:t>popular belief that these measures are necessary, that complaining about them is suspect, that if you were institutionalized as a mental patient it means you have to take drugs or you will be a danger to yourself and others, etc.)</w:t>
      </w:r>
    </w:p>
    <w:p w14:paraId="5FD11576" w14:textId="77777777" w:rsidR="007A1CD7" w:rsidRDefault="007A1CD7" w:rsidP="007A1CD7">
      <w:pPr>
        <w:pStyle w:val="ListParagraph"/>
        <w:numPr>
          <w:ilvl w:val="0"/>
          <w:numId w:val="1"/>
        </w:numPr>
      </w:pPr>
      <w:r>
        <w:t xml:space="preserve">Social and economic stressors as both cause and consequence of institutionalization, reinforced by prejudice (attitudinal barriers) and discrimination (exclusion motivated by prejudice, and also systemic barriers constituting indirect discrimination, such as questions on employment and housing applications that require disclosure of personal history and explanation of periods of unemployment or lack of home address, need for references, social assistance not being sufficient to live independently, etc.)  </w:t>
      </w:r>
    </w:p>
    <w:p w14:paraId="73314893" w14:textId="77777777" w:rsidR="007A1CD7" w:rsidRDefault="007A1CD7" w:rsidP="007A1CD7">
      <w:pPr>
        <w:pStyle w:val="ListParagraph"/>
        <w:numPr>
          <w:ilvl w:val="0"/>
          <w:numId w:val="1"/>
        </w:numPr>
      </w:pPr>
      <w:r>
        <w:t>The need for some accountability process to bear witness to psychiatric violence for which both the medical profession and the state bear responsibility</w:t>
      </w:r>
    </w:p>
    <w:p w14:paraId="44BA2125" w14:textId="5F68941F" w:rsidR="007A1CD7" w:rsidRDefault="007A1CD7" w:rsidP="007A1CD7">
      <w:pPr>
        <w:pStyle w:val="ListParagraph"/>
        <w:numPr>
          <w:ilvl w:val="0"/>
          <w:numId w:val="1"/>
        </w:numPr>
      </w:pPr>
      <w:r>
        <w:lastRenderedPageBreak/>
        <w:t>CRPD Articles 12, 14, 15, 16, 27, 28 and 30</w:t>
      </w:r>
      <w:r w:rsidR="00846900">
        <w:t xml:space="preserve">, among others, </w:t>
      </w:r>
      <w:r>
        <w:t>have to be taken into account along with Article 19 so that deinstitutionalization opens the door to full realization of human rights, and is undertaken as a policy initiative aimed at eliminating barriers, rather than being understood as a project of the disability services sector</w:t>
      </w:r>
      <w:r w:rsidR="00846900">
        <w:t xml:space="preserve"> </w:t>
      </w:r>
    </w:p>
    <w:p w14:paraId="33965817" w14:textId="77777777" w:rsidR="007A1CD7" w:rsidRDefault="007A1CD7" w:rsidP="007A1CD7"/>
    <w:p w14:paraId="29BE476B" w14:textId="77777777" w:rsidR="007A1CD7" w:rsidRDefault="007A1CD7" w:rsidP="007A1CD7">
      <w:r>
        <w:t>The diagnosis of a “mental disorder” has historically functioned to deny fundamental rights and freedoms, by imposing a status of degraded humanity that impacts deeply on our identity and the way others address us. After two</w:t>
      </w:r>
      <w:r w:rsidRPr="00377C0B">
        <w:t xml:space="preserve"> centuries of psychiatry</w:t>
      </w:r>
      <w:r>
        <w:t xml:space="preserve"> </w:t>
      </w:r>
      <w:r w:rsidRPr="00EF2568">
        <w:t xml:space="preserve">this discipline has not yet been able to find any biological cause for </w:t>
      </w:r>
      <w:r>
        <w:t>“</w:t>
      </w:r>
      <w:r w:rsidRPr="00EF2568">
        <w:t>mental disorders</w:t>
      </w:r>
      <w:r>
        <w:t>” (this is referred to as the absence of “biomarkers”).  B</w:t>
      </w:r>
      <w:r w:rsidRPr="009F4E88">
        <w:t>oth</w:t>
      </w:r>
      <w:r>
        <w:t xml:space="preserve"> </w:t>
      </w:r>
      <w:r w:rsidRPr="009F4E88">
        <w:t>the empirical evidence and our own narratives</w:t>
      </w:r>
      <w:r>
        <w:t xml:space="preserve"> </w:t>
      </w:r>
      <w:r w:rsidRPr="009F4E88">
        <w:t xml:space="preserve">indicate that the emergence of altered states of consciousness and intense </w:t>
      </w:r>
      <w:r>
        <w:t>distress</w:t>
      </w:r>
      <w:r w:rsidRPr="009F4E88">
        <w:t xml:space="preserve"> </w:t>
      </w:r>
      <w:r>
        <w:t>are</w:t>
      </w:r>
      <w:r w:rsidRPr="009F4E88">
        <w:t xml:space="preserve"> directly related to </w:t>
      </w:r>
      <w:r>
        <w:t>a person’s experience of or exposure to</w:t>
      </w:r>
      <w:r w:rsidRPr="009F4E88">
        <w:t xml:space="preserve"> structural injustice and violence</w:t>
      </w:r>
      <w:r>
        <w:t xml:space="preserve">. </w:t>
      </w:r>
    </w:p>
    <w:p w14:paraId="03C69E47" w14:textId="77777777" w:rsidR="007A1CD7" w:rsidRDefault="007A1CD7" w:rsidP="007A1CD7"/>
    <w:p w14:paraId="75B2CB6D" w14:textId="77777777" w:rsidR="007A1CD7" w:rsidRDefault="007A1CD7" w:rsidP="007A1CD7">
      <w:r>
        <w:t xml:space="preserve">The medical approach addresses distress and altered states of consciousness as symptoms of “individual disease”, taking away fundamental rights and freedoms, and using violence as a “treatment”.  This has an enormous impact on our physical and mental integrity, often giving rise to trauma reactions, dependence on mental health services including physical dependency on (addiction to) psychiatric drugs, which also cause long-term damage to physical health and cognitive and neurological impairments. </w:t>
      </w:r>
    </w:p>
    <w:p w14:paraId="6733194B" w14:textId="77777777" w:rsidR="007A1CD7" w:rsidRDefault="007A1CD7" w:rsidP="007A1CD7"/>
    <w:p w14:paraId="2E5E4676" w14:textId="77777777" w:rsidR="007A1CD7" w:rsidRDefault="007A1CD7" w:rsidP="007A1CD7">
      <w:r>
        <w:t>Nowadays, the entire world is confronting the alliance of psychiatry with the pharmaceutical industry.  Not content with the existing tools of medicalization, psychiatry manufactures new categories of ‘mental disorders’ to promote increased consumption of psychiatric drugs, despite the large body of evidence that these drugs cause more harm than good, especially when used long-term.</w:t>
      </w:r>
      <w:r>
        <w:rPr>
          <w:rStyle w:val="FootnoteReference"/>
        </w:rPr>
        <w:footnoteReference w:id="1"/>
      </w:r>
      <w:r>
        <w:t xml:space="preserve">  In addition, psychiatric methods, which are intrinsically linked to institutionalization and human rights violations, are being exported to the global South in the name of the “human right” to access to “mental health treatment”. This expansionism has been identified as a new form of neocolonialism oriented to promote economic benefits to pharma industry.</w:t>
      </w:r>
      <w:r>
        <w:rPr>
          <w:rStyle w:val="FootnoteReference"/>
        </w:rPr>
        <w:footnoteReference w:id="2"/>
      </w:r>
      <w:r>
        <w:t xml:space="preserve">  </w:t>
      </w:r>
    </w:p>
    <w:p w14:paraId="71C1EC23" w14:textId="77777777" w:rsidR="007A1CD7" w:rsidRDefault="007A1CD7" w:rsidP="007A1CD7"/>
    <w:p w14:paraId="378D01A9" w14:textId="77777777" w:rsidR="007A1CD7" w:rsidRDefault="007A1CD7" w:rsidP="007A1CD7">
      <w:r>
        <w:t>***</w:t>
      </w:r>
    </w:p>
    <w:p w14:paraId="37858F7B" w14:textId="77777777" w:rsidR="007A1CD7" w:rsidRPr="00785AB5" w:rsidRDefault="007A1CD7" w:rsidP="007A1CD7">
      <w:pPr>
        <w:rPr>
          <w:u w:val="single"/>
        </w:rPr>
      </w:pPr>
      <w:r w:rsidRPr="00785AB5">
        <w:rPr>
          <w:u w:val="single"/>
        </w:rPr>
        <w:t>General narrative</w:t>
      </w:r>
    </w:p>
    <w:p w14:paraId="19DE286B" w14:textId="77777777" w:rsidR="007A1CD7" w:rsidRDefault="007A1CD7" w:rsidP="007A1CD7"/>
    <w:p w14:paraId="7AC15654" w14:textId="77777777" w:rsidR="007A1CD7" w:rsidRDefault="007A1CD7" w:rsidP="007A1CD7">
      <w:r>
        <w:t xml:space="preserve">Institutionalization is conceived as a medical measure that states authorize to be taken against the person’s will, for short periods of time that may also lead to long-term residential placement.  (The duration of the initial detention for observation and treatment, sometimes </w:t>
      </w:r>
      <w:r>
        <w:lastRenderedPageBreak/>
        <w:t xml:space="preserve">characterized as emergency admission, varies greatly from one state to another.  So do the average lengths of stay in either short- or long-term facilities.). </w:t>
      </w:r>
    </w:p>
    <w:p w14:paraId="6619BCF7" w14:textId="77777777" w:rsidR="007A1CD7" w:rsidRDefault="007A1CD7" w:rsidP="007A1CD7"/>
    <w:p w14:paraId="047331AA" w14:textId="4AC1DABD" w:rsidR="007A1CD7" w:rsidRDefault="007A1CD7" w:rsidP="007A1CD7">
      <w:r>
        <w:t>The facilities of institutionalization include stand-alon</w:t>
      </w:r>
      <w:r w:rsidR="006E2239">
        <w:t>e</w:t>
      </w:r>
      <w:r>
        <w:t xml:space="preserve"> private and public psychiatric hospitals and institutions, as well as psychiatric units in general hospitals, which may be locked or unlocked.  Numbers of involuntary admissions or commitments, if available, understate the extent to which people are placed and kept in these facilities against their will and without their free and informed consent.  The threat of involuntary commitment induces many people to sign themselves in voluntarily, but the institution can institute a change in their status to involuntary if they should wish to leave.  Similarly, there is no possibility of true free and informed consent to treatment with medication or electroshock when refusal can be met with retaliation of any kind, including restraint, solitary confinement, refusal of discharge, and administering medication or electroshock by force.  This can be the debut of a lengthy involvement with the mental health system that entails complex human rights violations at every stage. </w:t>
      </w:r>
    </w:p>
    <w:p w14:paraId="524509BE" w14:textId="77777777" w:rsidR="007A1CD7" w:rsidRDefault="007A1CD7" w:rsidP="007A1CD7"/>
    <w:p w14:paraId="3D93A6B3" w14:textId="77777777" w:rsidR="007A1CD7" w:rsidRDefault="007A1CD7" w:rsidP="007A1CD7">
      <w:r>
        <w:t xml:space="preserve">Families often play a role in medicalization and institutionalization, and this both manifests and reinforces the isolation that people with psychosocial disabilities experience in the community and in society.  Mental health services, which individuals and their families may seek out for support, do not have much to offer those who have the deepest need.  This cannot be attributed to lack of up to date training and resources, rather the problem is that the medical paradigm itself contradicts our understanding from the social model of disability and the obligation to support rather than substitute a person’s exercise of legal capacity.  </w:t>
      </w:r>
    </w:p>
    <w:p w14:paraId="646EF159" w14:textId="77777777" w:rsidR="007A1CD7" w:rsidRDefault="007A1CD7" w:rsidP="007A1CD7"/>
    <w:p w14:paraId="0F2DD8BF" w14:textId="6703DE7E" w:rsidR="007A1CD7" w:rsidRDefault="007A1CD7" w:rsidP="007A1CD7">
      <w:r>
        <w:t xml:space="preserve">Social and economic stressors account for a large part of the reasons people become or are remained institutionalized in psychiatric settings, including supervised housing programs of the mental health system.  This should not be understood as a problem of ‘social patients’ </w:t>
      </w:r>
      <w:r w:rsidR="001A27AD">
        <w:t xml:space="preserve">in contrast to </w:t>
      </w:r>
      <w:r>
        <w:t xml:space="preserve">those whose institutionalization </w:t>
      </w:r>
      <w:r w:rsidR="001A27AD">
        <w:t>is viewed as ‘</w:t>
      </w:r>
      <w:r>
        <w:t>medically necessary</w:t>
      </w:r>
      <w:r w:rsidR="001A27AD">
        <w:t>’</w:t>
      </w:r>
      <w:r>
        <w:t xml:space="preserve">.  </w:t>
      </w:r>
      <w:r w:rsidR="001A27AD">
        <w:t>T</w:t>
      </w:r>
      <w:r>
        <w:t>he linkages between economic and social stressors, such as homelessness, precarious housing, domestic abuse</w:t>
      </w:r>
      <w:r w:rsidRPr="00BB087B">
        <w:t xml:space="preserve">, lack of economic resources, gender and racial violence, </w:t>
      </w:r>
      <w:r w:rsidR="001A27AD">
        <w:t xml:space="preserve">discrimination or exclusion of any kind, </w:t>
      </w:r>
      <w:r w:rsidRPr="00BB087B">
        <w:t>and history of psychiatric institutionalization</w:t>
      </w:r>
      <w:r>
        <w:t xml:space="preserve"> may or may not be apparent in a person’s life.  Medicalization of a person’s life story has the effect of dehumanizing them in the eyes of policymakers and society and justifying the continuation of inhumane treatment and some form of institutionalization.</w:t>
      </w:r>
    </w:p>
    <w:p w14:paraId="6CE0E310" w14:textId="77777777" w:rsidR="007A1CD7" w:rsidRPr="00DF7E81" w:rsidRDefault="007A1CD7" w:rsidP="007A1CD7">
      <w:pPr>
        <w:rPr>
          <w:color w:val="000000" w:themeColor="text1"/>
        </w:rPr>
      </w:pPr>
    </w:p>
    <w:p w14:paraId="0A73C830" w14:textId="174408C7" w:rsidR="007A1CD7" w:rsidRPr="00DF7E81" w:rsidRDefault="007A1CD7" w:rsidP="007A1CD7">
      <w:pPr>
        <w:rPr>
          <w:color w:val="000000" w:themeColor="text1"/>
        </w:rPr>
      </w:pPr>
      <w:r w:rsidRPr="00DF7E81">
        <w:rPr>
          <w:color w:val="000000" w:themeColor="text1"/>
        </w:rPr>
        <w:t>In some states, institutionalization extends beyond initial period of being detained as persons are placed on ‘community treatment orders</w:t>
      </w:r>
      <w:r>
        <w:rPr>
          <w:color w:val="000000" w:themeColor="text1"/>
        </w:rPr>
        <w:t>.</w:t>
      </w:r>
      <w:r w:rsidRPr="00DF7E81">
        <w:rPr>
          <w:color w:val="000000" w:themeColor="text1"/>
        </w:rPr>
        <w:t>’  Such orders force pe</w:t>
      </w:r>
      <w:r>
        <w:rPr>
          <w:color w:val="000000" w:themeColor="text1"/>
        </w:rPr>
        <w:t>ople</w:t>
      </w:r>
      <w:r w:rsidRPr="00DF7E81">
        <w:rPr>
          <w:color w:val="000000" w:themeColor="text1"/>
        </w:rPr>
        <w:t xml:space="preserve"> to take psychotropics, see themselves through a medicalized lens and attend appointments with medical professionals.  This can impact on every aspect of the person</w:t>
      </w:r>
      <w:r>
        <w:rPr>
          <w:color w:val="000000" w:themeColor="text1"/>
        </w:rPr>
        <w:t>’</w:t>
      </w:r>
      <w:r w:rsidRPr="00DF7E81">
        <w:rPr>
          <w:color w:val="000000" w:themeColor="text1"/>
        </w:rPr>
        <w:t>s life</w:t>
      </w:r>
      <w:r>
        <w:rPr>
          <w:color w:val="000000" w:themeColor="text1"/>
        </w:rPr>
        <w:t xml:space="preserve"> as the medicalized label follows them everywhere.</w:t>
      </w:r>
      <w:r w:rsidR="001A27AD">
        <w:rPr>
          <w:color w:val="000000" w:themeColor="text1"/>
        </w:rPr>
        <w:t xml:space="preserve">  Contrary to the obligation to </w:t>
      </w:r>
      <w:r w:rsidR="00156ADE">
        <w:rPr>
          <w:color w:val="000000" w:themeColor="text1"/>
        </w:rPr>
        <w:t>provide support for participation and inclusion in society on the person’s own term</w:t>
      </w:r>
      <w:r w:rsidR="001A27AD">
        <w:rPr>
          <w:color w:val="000000" w:themeColor="text1"/>
        </w:rPr>
        <w:t>s</w:t>
      </w:r>
      <w:r w:rsidRPr="00DF7E81">
        <w:rPr>
          <w:color w:val="000000" w:themeColor="text1"/>
        </w:rPr>
        <w:t xml:space="preserve">, medicalization and community treatment orders facilitate exclusion and discrimination. </w:t>
      </w:r>
      <w:r>
        <w:rPr>
          <w:color w:val="000000" w:themeColor="text1"/>
        </w:rPr>
        <w:t xml:space="preserve"> </w:t>
      </w:r>
      <w:r w:rsidRPr="00DF7E81">
        <w:rPr>
          <w:color w:val="000000" w:themeColor="text1"/>
        </w:rPr>
        <w:t xml:space="preserve">They have been described as </w:t>
      </w:r>
      <w:r>
        <w:rPr>
          <w:color w:val="000000" w:themeColor="text1"/>
        </w:rPr>
        <w:t>‘</w:t>
      </w:r>
      <w:r w:rsidRPr="00DF7E81">
        <w:rPr>
          <w:color w:val="000000" w:themeColor="text1"/>
        </w:rPr>
        <w:t>detention without wall</w:t>
      </w:r>
      <w:r>
        <w:rPr>
          <w:color w:val="000000" w:themeColor="text1"/>
        </w:rPr>
        <w:t>s</w:t>
      </w:r>
      <w:r w:rsidRPr="00DF7E81">
        <w:rPr>
          <w:color w:val="000000" w:themeColor="text1"/>
        </w:rPr>
        <w:t>.</w:t>
      </w:r>
      <w:r>
        <w:rPr>
          <w:color w:val="000000" w:themeColor="text1"/>
        </w:rPr>
        <w:t>’</w:t>
      </w:r>
      <w:r w:rsidRPr="00DF7E81">
        <w:rPr>
          <w:color w:val="000000" w:themeColor="text1"/>
        </w:rPr>
        <w:t xml:space="preserve">  Options for non-medical support such as ongoing support and connection, trauma counselling or therapies that do not take a medicalized lens are often deprived or only available if the person is willing to adopt a medicalized view of themselves.  The overall result can lead to escalating suicides both from deprivation of support to be included in society as </w:t>
      </w:r>
      <w:r>
        <w:rPr>
          <w:color w:val="000000" w:themeColor="text1"/>
        </w:rPr>
        <w:t>guaranteed</w:t>
      </w:r>
      <w:r w:rsidRPr="00DF7E81">
        <w:rPr>
          <w:color w:val="000000" w:themeColor="text1"/>
        </w:rPr>
        <w:t xml:space="preserve"> </w:t>
      </w:r>
      <w:r w:rsidRPr="00DF7E81">
        <w:rPr>
          <w:color w:val="000000" w:themeColor="text1"/>
        </w:rPr>
        <w:lastRenderedPageBreak/>
        <w:t>CRPD Article 1</w:t>
      </w:r>
      <w:r>
        <w:rPr>
          <w:color w:val="000000" w:themeColor="text1"/>
        </w:rPr>
        <w:t>9</w:t>
      </w:r>
      <w:r w:rsidRPr="00DF7E81">
        <w:rPr>
          <w:color w:val="000000" w:themeColor="text1"/>
        </w:rPr>
        <w:t xml:space="preserve"> or through the shame, trauma and desperation of continually being forced into medicalization.  Such suicides further compound the irony of the claim that the humiliation of forced medicalization is occurring to prevent </w:t>
      </w:r>
      <w:r>
        <w:rPr>
          <w:color w:val="000000" w:themeColor="text1"/>
        </w:rPr>
        <w:t>‘</w:t>
      </w:r>
      <w:r w:rsidRPr="00DF7E81">
        <w:rPr>
          <w:color w:val="000000" w:themeColor="text1"/>
        </w:rPr>
        <w:t>risk of harm to self or other</w:t>
      </w:r>
      <w:r>
        <w:rPr>
          <w:color w:val="000000" w:themeColor="text1"/>
        </w:rPr>
        <w:t>s.’</w:t>
      </w:r>
      <w:r w:rsidRPr="00DF7E81">
        <w:rPr>
          <w:color w:val="000000" w:themeColor="text1"/>
        </w:rPr>
        <w:t xml:space="preserve">  The official narrative of suicides is often </w:t>
      </w:r>
      <w:r w:rsidR="00156ADE">
        <w:rPr>
          <w:color w:val="000000" w:themeColor="text1"/>
        </w:rPr>
        <w:t>medicalized too,</w:t>
      </w:r>
      <w:r w:rsidRPr="00DF7E81">
        <w:rPr>
          <w:color w:val="000000" w:themeColor="text1"/>
        </w:rPr>
        <w:t xml:space="preserve"> so that even in death, the story the person told to peers of their own experience goes unheard.</w:t>
      </w:r>
    </w:p>
    <w:p w14:paraId="16D39828" w14:textId="77777777" w:rsidR="007A1CD7" w:rsidRDefault="007A1CD7" w:rsidP="007A1CD7"/>
    <w:p w14:paraId="4E80EB48" w14:textId="23FE8FA5" w:rsidR="007A1CD7" w:rsidRPr="00156ADE" w:rsidRDefault="007A1CD7" w:rsidP="007A1CD7">
      <w:pPr>
        <w:rPr>
          <w:color w:val="000000" w:themeColor="text1"/>
        </w:rPr>
      </w:pPr>
      <w:r>
        <w:t xml:space="preserve">Deinstitutionalization cannot rely on the system that has been responsible for creating, maintaining and repeatedly seeking to uphold a system of dehumanization, segregation and violence, placing itself in an adversarial position to those whom it claims to serve but instead aggresses against and denies the validity of their self-knowledge and their claims for equality and justice.  The transformation of society to fully include people who are undergoing serious distress and disruptive states of consciousness needs to include mental health practitioners but cannot be led by them.  We need </w:t>
      </w:r>
      <w:r w:rsidR="00156ADE">
        <w:t xml:space="preserve">law, </w:t>
      </w:r>
      <w:r>
        <w:t>policy</w:t>
      </w:r>
      <w:r w:rsidR="00156ADE">
        <w:t xml:space="preserve"> and practice</w:t>
      </w:r>
      <w:r>
        <w:t xml:space="preserve"> to be developed that takes the social model of disability, in itself, as the starting point for conceptualizing and creating support with mental and emotional distress of any kind and at any level of need, and for elimination of the barriers to inclusion of people who express such distress, or who have had a history with it, throughout society and in all aspects of life.  Everyone deserves the chance to develop themselves and to contribute to society, as proclaimed in CRPD Article 30.  This includes having access to supports in dealing with life crisis that do not impose medical explanations on our experiences, and which are based on the deep respect for our diversity, emotions and narratives as well as our will and preferences.  </w:t>
      </w:r>
      <w:r w:rsidR="00156ADE" w:rsidRPr="00156ADE">
        <w:rPr>
          <w:color w:val="000000" w:themeColor="text1"/>
        </w:rPr>
        <w:t>In line with Article 4.3, State Parties must also consult closely with and actively involve organizations of persons with psychosocial disabilities in the development and implementation of law, policy and decision-making processes such as these.</w:t>
      </w:r>
    </w:p>
    <w:p w14:paraId="42CEFE33" w14:textId="77777777" w:rsidR="007A1CD7" w:rsidRDefault="007A1CD7" w:rsidP="007A1CD7"/>
    <w:p w14:paraId="19FACA97" w14:textId="77777777" w:rsidR="007A1CD7" w:rsidRDefault="007A1CD7" w:rsidP="007A1CD7">
      <w:r>
        <w:t>***</w:t>
      </w:r>
    </w:p>
    <w:p w14:paraId="453AB116" w14:textId="77777777" w:rsidR="007A1CD7" w:rsidRPr="00785AB5" w:rsidRDefault="007A1CD7" w:rsidP="007A1CD7">
      <w:pPr>
        <w:rPr>
          <w:u w:val="single"/>
        </w:rPr>
      </w:pPr>
      <w:r w:rsidRPr="00785AB5">
        <w:rPr>
          <w:u w:val="single"/>
        </w:rPr>
        <w:t>Experiential narrative</w:t>
      </w:r>
    </w:p>
    <w:p w14:paraId="77A8759A" w14:textId="77777777" w:rsidR="007A1CD7" w:rsidRDefault="007A1CD7" w:rsidP="007A1CD7"/>
    <w:p w14:paraId="14B48245" w14:textId="77777777" w:rsidR="007A1CD7" w:rsidRDefault="007A1CD7" w:rsidP="007A1CD7">
      <w:r>
        <w:t xml:space="preserve">Being identified as a person with a psychosocial disability is the result of a complex social interaction.  It can start with those around us becoming concerned when we are having a hard time, which leads them to seek out psychiatrists or other mental health professionals whom they believe to have expert knowledge.  Or we ourselves feel unable to cope on our own and we seek help.  </w:t>
      </w:r>
    </w:p>
    <w:p w14:paraId="6BF64524" w14:textId="77777777" w:rsidR="007A1CD7" w:rsidRDefault="007A1CD7" w:rsidP="007A1CD7"/>
    <w:p w14:paraId="61C75922" w14:textId="77777777" w:rsidR="007A1CD7" w:rsidRDefault="007A1CD7" w:rsidP="007A1CD7">
      <w:r>
        <w:t xml:space="preserve">The medical experts approach our suffering, our search to make sense of it, and the ways we act as we are coping with the intense stress we are under, as a medical disease.  For some people this allows them to gain some distance and find better coping tools, which may include psychiatric drugs.  For others it feels like nothing more than an insult, taking away our sense of shared humanity and leaving us even more alone.  </w:t>
      </w:r>
    </w:p>
    <w:p w14:paraId="37B34C49" w14:textId="77777777" w:rsidR="007A1CD7" w:rsidRDefault="007A1CD7" w:rsidP="007A1CD7"/>
    <w:p w14:paraId="74826BAD" w14:textId="77777777" w:rsidR="007A1CD7" w:rsidRDefault="007A1CD7" w:rsidP="007A1CD7">
      <w:r>
        <w:t xml:space="preserve">The medical experts also, because they do not talk with us to make sense together of what is happening but instead view everything we do as a manifestation of disease, are likely to recommend coercion and segregation.  To them it makes sense that we should be placed in a hospital or institution indefinitely – for a short time if they can treat this disease with drugs, and potentially on a permanent basis if we have nowhere to go afterwards or if they think we are </w:t>
      </w:r>
      <w:r>
        <w:lastRenderedPageBreak/>
        <w:t xml:space="preserve">not being successfully treated.  If a person has been placed in the hospital or institution many times, they will insist that the person continue to take mind-altering drugs that feel like a chemical straitjacket, for the rest of his or her life.  If the laws of the state allow it, they can enforce the use of drugs through a community treatment order, also known as outpatient commitment.  </w:t>
      </w:r>
    </w:p>
    <w:p w14:paraId="4A69BFE9" w14:textId="77777777" w:rsidR="007A1CD7" w:rsidRDefault="007A1CD7" w:rsidP="007A1CD7"/>
    <w:p w14:paraId="55F4356B" w14:textId="77777777" w:rsidR="007A1CD7" w:rsidRDefault="007A1CD7" w:rsidP="007A1CD7">
      <w:r>
        <w:t xml:space="preserve">If a person is lucky enough to have a friend, or grandmother, or peer support network that can see them through the hard time, they can go on and live their lives without any lasting impact.  It is simply not true that the states of mind or emotional turmoil which psychiatry labels as diseases – applying diagnoses such as psychosis, schizophrenia, bipolar disorder – are caused by physical pathology, or that people who are diagnosed with such a label need to take drugs in order to feel better or to live a decent life.  </w:t>
      </w:r>
    </w:p>
    <w:p w14:paraId="14B239AB" w14:textId="77777777" w:rsidR="007A1CD7" w:rsidRDefault="007A1CD7" w:rsidP="007A1CD7"/>
    <w:p w14:paraId="145B08E6" w14:textId="3B411D0A" w:rsidR="007A1CD7" w:rsidRPr="00156ADE" w:rsidRDefault="007A1CD7" w:rsidP="007A1CD7">
      <w:pPr>
        <w:rPr>
          <w:color w:val="000000" w:themeColor="text1"/>
        </w:rPr>
      </w:pPr>
      <w:r>
        <w:t>On the other hand, being taken away to a hospital or institution, knowing that it is harmful and being unable to stop it, undergoing neuroleptic drugs that change you in ways you cannot control and did not ask fo</w:t>
      </w:r>
      <w:r w:rsidR="00156ADE">
        <w:t>r</w:t>
      </w:r>
      <w:r w:rsidR="00156ADE" w:rsidRPr="00156ADE">
        <w:rPr>
          <w:color w:val="000000" w:themeColor="text1"/>
        </w:rPr>
        <w:t>,</w:t>
      </w:r>
      <w:r w:rsidRPr="00156ADE">
        <w:rPr>
          <w:color w:val="000000" w:themeColor="text1"/>
        </w:rPr>
        <w:t xml:space="preserve"> the ex</w:t>
      </w:r>
      <w:r>
        <w:t>treme torture and degradation of restraints and solitary confinement, being stripped naked and injected in a combination of sexual and psychiatric violence, undergoing electroshock that wipes your brain of important memories – all of this does have lasting impact that can be lifelong</w:t>
      </w:r>
      <w:r w:rsidR="00156ADE">
        <w:t xml:space="preserve">, </w:t>
      </w:r>
      <w:r w:rsidR="00156ADE" w:rsidRPr="00156ADE">
        <w:rPr>
          <w:color w:val="000000" w:themeColor="text1"/>
        </w:rPr>
        <w:t xml:space="preserve">including </w:t>
      </w:r>
      <w:r w:rsidR="00156ADE" w:rsidRPr="00156ADE">
        <w:rPr>
          <w:color w:val="000000" w:themeColor="text1"/>
        </w:rPr>
        <w:t>major physical health problems</w:t>
      </w:r>
      <w:r w:rsidR="00156ADE" w:rsidRPr="00156ADE">
        <w:rPr>
          <w:color w:val="000000" w:themeColor="text1"/>
        </w:rPr>
        <w:t xml:space="preserve"> and</w:t>
      </w:r>
      <w:r w:rsidR="00156ADE" w:rsidRPr="00156ADE">
        <w:rPr>
          <w:color w:val="000000" w:themeColor="text1"/>
        </w:rPr>
        <w:t xml:space="preserve"> premature deaths</w:t>
      </w:r>
      <w:r w:rsidR="00156ADE" w:rsidRPr="00156ADE">
        <w:rPr>
          <w:color w:val="000000" w:themeColor="text1"/>
        </w:rPr>
        <w:t>.</w:t>
      </w:r>
    </w:p>
    <w:p w14:paraId="037126BE" w14:textId="77777777" w:rsidR="007A1CD7" w:rsidRDefault="007A1CD7" w:rsidP="007A1CD7"/>
    <w:p w14:paraId="26E7E991" w14:textId="1D63F856" w:rsidR="007A1CD7" w:rsidRDefault="007A1CD7" w:rsidP="007A1CD7">
      <w:r>
        <w:t xml:space="preserve">Listening to the doctors and taking their drugs or electroshock because you trust them can also be devastating and cause lasting harm.  Psychiatric drugs, whether taken voluntarily or involuntarily, can cause physical dependency (addiction), similar to some drugs taken recreationally, so that withdrawing from them causes great suffering and distress.  Psychiatrists commonly misinterpret withdrawal symptoms as a reappearance of the disease they diagnosed and prescribe more drugs, feeling satisfied that the diagnosis is confirmed.  It is extremely difficult to find help in </w:t>
      </w:r>
      <w:r w:rsidR="00156ADE">
        <w:t>coming</w:t>
      </w:r>
      <w:r>
        <w:t xml:space="preserve"> off psychiatric drugs, as the person may need support to deal with the causes of distress that were in her life originally, and the impact of psychiatric violence, which can be suppressed by the drugs, along with managing the symptoms of withdrawal.  Many people are prescribed a number of psychiatric drugs at the same time, making withdrawal even more difficult.</w:t>
      </w:r>
    </w:p>
    <w:p w14:paraId="29F82F67" w14:textId="77777777" w:rsidR="007A1CD7" w:rsidRDefault="007A1CD7" w:rsidP="007A1CD7"/>
    <w:p w14:paraId="313F4016" w14:textId="2C51E712" w:rsidR="007A1CD7" w:rsidRDefault="007A1CD7" w:rsidP="007A1CD7">
      <w:r>
        <w:t xml:space="preserve">The harms </w:t>
      </w:r>
      <w:r w:rsidR="00156ADE">
        <w:t>caused by</w:t>
      </w:r>
      <w:r>
        <w:t xml:space="preserve"> an institutional environment, even if for a short time – abuse and violence, including sexual violence, by other inmates and staff, living one’s private life in public view, </w:t>
      </w:r>
      <w:r w:rsidR="007D4904">
        <w:t xml:space="preserve">deprivation of access to </w:t>
      </w:r>
      <w:r w:rsidR="006D072B">
        <w:t>sanitary facilities</w:t>
      </w:r>
      <w:r w:rsidR="007D4904">
        <w:t xml:space="preserve">, </w:t>
      </w:r>
      <w:r>
        <w:t xml:space="preserve">poor food, control of time and space by institutional needs that leave little room for individuality, where expression of individuality is treated as a disease to be violently suppressed – are similarly devastating and lifelong.  Knowledge that it is the state and the law that authorize these acts of dehumanization and violence, segregation and defenselessness, emphasizes that you have been placed in one of the hells that human beings create for one another, and that they must see you as a creature deserving of terrible punishment.  </w:t>
      </w:r>
    </w:p>
    <w:p w14:paraId="628A5246" w14:textId="77777777" w:rsidR="007A1CD7" w:rsidRDefault="007A1CD7" w:rsidP="007A1CD7"/>
    <w:p w14:paraId="6F832FCD" w14:textId="77777777" w:rsidR="007A1CD7" w:rsidRDefault="007A1CD7" w:rsidP="007A1CD7">
      <w:r>
        <w:t xml:space="preserve">Coming back from such an environment to start life again in the ordinary world means facing the losses and finding resources to rebuild.  Without family support or friends to offer </w:t>
      </w:r>
      <w:r>
        <w:lastRenderedPageBreak/>
        <w:t>temporary housing, without good job prospects (especially after long institutionalization or repeated ones), likely having lost one’s prior housing, and with social protection schemes that are not sufficient to cover basic needs, it is easy to end up on the streets or re-institutionalized.  Where the mental health system offers housing programs and other services under the framework of ‘community mental health’ that are intended to meet social and economic needs of people leaving institutions, this almost always amounts to re-institutionalization and continued medicalization, rather than being either temporary assistance to find one’s own housing and employment or otherwise build a life for oneself, or a long-term solution that is satisfying to the person as a way to live her life.  In addition, she may need to heal from the harms and violence of institutionalization, including the knowledge of having been intentionally treated in ways that no one would want to be treated themselves, that is to say, being marked by the experience of severe discrimination.  The issues in her life that had caused distress initially may be forgotten or changed, subsumed into the experience of psychiatric violence, or may continue to demand attention without going away.  We need complex and transformative justice, and that is how deinstitutionalization should be understood.</w:t>
      </w:r>
    </w:p>
    <w:p w14:paraId="16CDCCA7" w14:textId="77777777" w:rsidR="007A1CD7" w:rsidRDefault="007A1CD7" w:rsidP="007A1CD7"/>
    <w:p w14:paraId="7030DBD6" w14:textId="77777777" w:rsidR="007A1CD7" w:rsidRDefault="007A1CD7" w:rsidP="007A1CD7">
      <w:r>
        <w:t>***</w:t>
      </w:r>
    </w:p>
    <w:p w14:paraId="1D6E9149" w14:textId="77777777" w:rsidR="007A1CD7" w:rsidRDefault="007A1CD7" w:rsidP="007A1CD7">
      <w:pPr>
        <w:rPr>
          <w:u w:val="single"/>
        </w:rPr>
      </w:pPr>
      <w:r>
        <w:rPr>
          <w:u w:val="single"/>
        </w:rPr>
        <w:t>Action required</w:t>
      </w:r>
    </w:p>
    <w:p w14:paraId="35C870C4" w14:textId="77777777" w:rsidR="007A1CD7" w:rsidRPr="00822B31" w:rsidRDefault="007A1CD7" w:rsidP="007A1CD7">
      <w:pPr>
        <w:rPr>
          <w:u w:val="single"/>
        </w:rPr>
      </w:pPr>
    </w:p>
    <w:p w14:paraId="659AE179" w14:textId="77777777" w:rsidR="007A1CD7" w:rsidRDefault="007A1CD7" w:rsidP="007A1CD7">
      <w:r>
        <w:t>Deinstitutionalization must include as a core component the development of crisis support outside the auspices of the mental health system, based in CRPD Articles 12 and 19 in particular and on attention to the full spectrum of human rights that may be implicated.  There is support for this approach in CRPD General Comment No. 1, paragraph 42, which explains states’ obligation to make available non-medical options for people experiencing crisis situations, and in the UN Basic Principles and Guidelines on Remedies and Proceedings on the Right of Anyone Deprived of Their Liberty to Bring Proceedings Before a Court (U.N. Doc. No. A/HRC/30/37), paragraph 107(e), which describes how a court might remedy involuntary institutionalization:</w:t>
      </w:r>
    </w:p>
    <w:p w14:paraId="01C8C9BC" w14:textId="77777777" w:rsidR="007A1CD7" w:rsidRDefault="007A1CD7" w:rsidP="007A1CD7">
      <w:pPr>
        <w:ind w:left="720"/>
      </w:pPr>
    </w:p>
    <w:p w14:paraId="0EEFDE8F" w14:textId="77777777" w:rsidR="007A1CD7" w:rsidRPr="00B97C21" w:rsidRDefault="007A1CD7" w:rsidP="007A1CD7">
      <w:pPr>
        <w:ind w:left="720"/>
        <w:rPr>
          <w:lang w:val="en-GB"/>
        </w:rPr>
      </w:pPr>
      <w:r w:rsidRPr="00B97C21">
        <w:rPr>
          <w:lang w:val="en-GB"/>
        </w:rPr>
        <w:t>Injunctive relief should consist in an order requiring the facility to release the person immediately and/or to cease immediately any forced treatment and any</w:t>
      </w:r>
      <w:r>
        <w:rPr>
          <w:lang w:val="en-GB"/>
        </w:rPr>
        <w:t xml:space="preserve"> </w:t>
      </w:r>
      <w:r w:rsidRPr="00B97C21">
        <w:rPr>
          <w:lang w:val="en-GB"/>
        </w:rPr>
        <w:t xml:space="preserve">systemic measures, such as those requiring mental health facilities to unlock their doors and to inform persons of their right to leave, and establishing a public authority to provide for access to housing, means of subsistence and other forms of economic and social support in order to facilitate de-institutionalization and the right to live independently and be included in the community. </w:t>
      </w:r>
      <w:r>
        <w:rPr>
          <w:lang w:val="en-GB"/>
        </w:rPr>
        <w:t xml:space="preserve"> </w:t>
      </w:r>
      <w:r w:rsidRPr="00B97C21">
        <w:rPr>
          <w:lang w:val="en-GB"/>
        </w:rPr>
        <w:t xml:space="preserve">Such assistance programmes should not be centred on the provision of mental health services or treatment, but free or affordable community-based services, including alternatives that are free from medical diagnosis and interventions. </w:t>
      </w:r>
      <w:r>
        <w:rPr>
          <w:lang w:val="en-GB"/>
        </w:rPr>
        <w:t xml:space="preserve"> </w:t>
      </w:r>
      <w:r w:rsidRPr="00B97C21">
        <w:rPr>
          <w:lang w:val="en-GB"/>
        </w:rPr>
        <w:t>Access to medications and assistance in withdrawing from medications should be made available for those who so decide</w:t>
      </w:r>
      <w:r>
        <w:rPr>
          <w:lang w:val="en-GB"/>
        </w:rPr>
        <w:t>.</w:t>
      </w:r>
    </w:p>
    <w:p w14:paraId="2339BC57" w14:textId="77777777" w:rsidR="007A1CD7" w:rsidRDefault="007A1CD7" w:rsidP="007A1CD7"/>
    <w:p w14:paraId="0FDE5F1E" w14:textId="6C36B876" w:rsidR="007A1CD7" w:rsidRDefault="007A1CD7">
      <w:r>
        <w:t xml:space="preserve">UN mechanisms on the human rights of persons with disabilities cannot rely on initiatives promoting ‘human rights in mental health’ to address crisis support or other components of deinstitutionalization that pertain to people with psychosocial disabilities.  The mental health system is not analogous to health care that provides for medical needs of people with physical impairments, while disability support services provides for needs that are non-medical in </w:t>
      </w:r>
      <w:r>
        <w:lastRenderedPageBreak/>
        <w:t>nature.  Mental health represents a particular approach to experiences of distress and diversity of consciousness, that is contested, historically contingent, and linked to serious human rights violations.  The social model of disability enshrined in the CDPD does not require us to affirm the existence of impairment; understood contextually, it means simply that it is the obligation of society to accommodate diversity including diverse support needs.  There must be an overall policy framework that defines psychosocial disability in ordinary language such as ‘distress or diversity of consciousness’, and that allows people to meet their needs for support or accommodation in this regard, including crisis support, by diverse means through a disability rights framework as well as having the option of using mental health services.</w:t>
      </w:r>
    </w:p>
    <w:p w14:paraId="0A4F77B6" w14:textId="25B049E0" w:rsidR="00156ADE" w:rsidRDefault="00156ADE"/>
    <w:p w14:paraId="0F87892B" w14:textId="4E894982" w:rsidR="00156ADE" w:rsidRPr="00156ADE" w:rsidRDefault="00156ADE" w:rsidP="00156ADE">
      <w:pPr>
        <w:rPr>
          <w:color w:val="000000" w:themeColor="text1"/>
        </w:rPr>
      </w:pPr>
      <w:r w:rsidRPr="00156ADE">
        <w:rPr>
          <w:color w:val="000000" w:themeColor="text1"/>
        </w:rPr>
        <w:t>It</w:t>
      </w:r>
      <w:r w:rsidRPr="00156ADE">
        <w:rPr>
          <w:color w:val="000000" w:themeColor="text1"/>
        </w:rPr>
        <w:t xml:space="preserve"> will be essential for State Parties to consult closely with and actively involve organizations of people with psychosocial disabilities in the development and implementation of law, policy and decision-making processes such as these.</w:t>
      </w:r>
    </w:p>
    <w:p w14:paraId="324C14BF" w14:textId="2BC4BDE7" w:rsidR="00982B2D" w:rsidRDefault="00982B2D"/>
    <w:p w14:paraId="5D25B59E" w14:textId="07B45927" w:rsidR="00982B2D" w:rsidRDefault="00156ADE">
      <w:r>
        <w:t>Deinstitutionalization</w:t>
      </w:r>
      <w:r w:rsidR="00982B2D">
        <w:t xml:space="preserve"> processes need to take into consideration the reality of countries or regions whose population is made up of thousands and thousands of people living below the poverty line.  In this situation, only in exceptional cases can a person with psychosocial disabilities, or anyone in their environment, access the notion of rights and human rights.  They are populations that are born and die, generation after generation, living under a system that naturalizes the notion of unworthy life, they are born and die without knowing that they have rights.  States Parties should be urged to update university curricula by adjusting them to the CRPD</w:t>
      </w:r>
      <w:r w:rsidR="00B51383">
        <w:t xml:space="preserve"> (including General Comments and Guidelines)</w:t>
      </w:r>
      <w:r w:rsidR="00982B2D">
        <w:t xml:space="preserve">, </w:t>
      </w:r>
      <w:r w:rsidR="00B51383">
        <w:t xml:space="preserve">to teach the notion of rights and responsibilities in the general education system, using a human rights framework, from the earliest age, and to include human rights education without any cost in adult learning programs.  Providing human rights education </w:t>
      </w:r>
      <w:r w:rsidR="00982B2D">
        <w:t>is the path to a social change oriented towards the social</w:t>
      </w:r>
      <w:r w:rsidR="00656353">
        <w:t xml:space="preserve"> paradigm of disability</w:t>
      </w:r>
      <w:r w:rsidR="00B51383">
        <w:t>, by promoting</w:t>
      </w:r>
      <w:r w:rsidR="00656353">
        <w:t xml:space="preserve"> non-discrimination and </w:t>
      </w:r>
      <w:r w:rsidR="00B51383">
        <w:t xml:space="preserve">combatting </w:t>
      </w:r>
      <w:r w:rsidR="00656353">
        <w:t>all stigma for reasons of disability.  In these vast regions of the planet, where populations live below the poverty line, information on the rights of people with disabilities is essential.</w:t>
      </w:r>
    </w:p>
    <w:p w14:paraId="5819877F" w14:textId="667007DF" w:rsidR="00B51383" w:rsidRDefault="00B51383"/>
    <w:p w14:paraId="24305F38" w14:textId="1584A213" w:rsidR="00B51383" w:rsidRDefault="00B51383" w:rsidP="00B51383">
      <w:r>
        <w:t>Deinstitutionalization should ensure that no one is left behind in institutionalization or medicalization, paying attention to the following populations</w:t>
      </w:r>
      <w:r w:rsidR="005067E5">
        <w:t>:</w:t>
      </w:r>
      <w:r>
        <w:t xml:space="preserve"> </w:t>
      </w:r>
    </w:p>
    <w:p w14:paraId="6EC1BC16" w14:textId="77777777" w:rsidR="00B51383" w:rsidRDefault="00B51383" w:rsidP="00B51383">
      <w:pPr>
        <w:pStyle w:val="ListParagraph"/>
        <w:numPr>
          <w:ilvl w:val="0"/>
          <w:numId w:val="2"/>
        </w:numPr>
      </w:pPr>
      <w:r>
        <w:t xml:space="preserve">Those who have been in psychiatric institutions for decades; they must be supported as individuals who have been victimized by complex human rights violations, and whose complex needs have been created as a result of these violations.  Restoration of their rights, financial reparations, and social and economic assistance to establish a meaningful life of their own choosing must be the focus of measures for this population. </w:t>
      </w:r>
    </w:p>
    <w:p w14:paraId="1959828B" w14:textId="77777777" w:rsidR="00B51383" w:rsidRDefault="00B51383" w:rsidP="00B51383">
      <w:pPr>
        <w:pStyle w:val="ListParagraph"/>
        <w:numPr>
          <w:ilvl w:val="0"/>
          <w:numId w:val="2"/>
        </w:numPr>
      </w:pPr>
      <w:r>
        <w:t xml:space="preserve">Those who are deprived of liberty because of their use of illegal substances; often they are </w:t>
      </w:r>
      <w:proofErr w:type="spellStart"/>
      <w:r>
        <w:t>psychiatrized</w:t>
      </w:r>
      <w:proofErr w:type="spellEnd"/>
      <w:r>
        <w:t xml:space="preserve"> and given psychiatric drugs which do not provide a solution to their suffering.  They need to receive attention focused on harm reduction and to have their rights fully restored.</w:t>
      </w:r>
    </w:p>
    <w:p w14:paraId="19F1CD5D" w14:textId="77777777" w:rsidR="00B51383" w:rsidRDefault="00B51383" w:rsidP="00B51383">
      <w:pPr>
        <w:pStyle w:val="ListParagraph"/>
        <w:numPr>
          <w:ilvl w:val="0"/>
          <w:numId w:val="2"/>
        </w:numPr>
      </w:pPr>
      <w:r>
        <w:t xml:space="preserve">Migrants and their families, who are exposed to heartbreaking situations if they approach the mental health system. </w:t>
      </w:r>
    </w:p>
    <w:p w14:paraId="6C602B78" w14:textId="4FE019CF" w:rsidR="00B51383" w:rsidRDefault="00B51383" w:rsidP="00B51383">
      <w:pPr>
        <w:pStyle w:val="ListParagraph"/>
        <w:numPr>
          <w:ilvl w:val="0"/>
          <w:numId w:val="2"/>
        </w:numPr>
      </w:pPr>
      <w:r>
        <w:t xml:space="preserve">Children and adolescents institutionalized in psychiatric or related settings; their prompt and urgent deinstitutionalization is needed to avoid developmental harm.  Support services provided to children must be based on respect for the child’s integrity and </w:t>
      </w:r>
      <w:r>
        <w:lastRenderedPageBreak/>
        <w:t>evolving self-knowledge, and should never medicalize a child’s mind, emotions or behavior or administer psychiatric drugs (or other medical interventions such as electroshock) that alter the functioning of a developing brain.</w:t>
      </w:r>
    </w:p>
    <w:p w14:paraId="634B027F" w14:textId="7C9B3BB3" w:rsidR="008C118C" w:rsidRDefault="008C118C" w:rsidP="00B51383">
      <w:pPr>
        <w:pStyle w:val="ListParagraph"/>
        <w:numPr>
          <w:ilvl w:val="0"/>
          <w:numId w:val="2"/>
        </w:numPr>
      </w:pPr>
      <w:r>
        <w:t xml:space="preserve">Persons who enter the psychiatric system as a result of interactions with police or the criminal justice system; this includes both formal and informal diversion that has the effect of requiring compliance with mental health treatment irrespective of the person’s will, as well as detention following from an insanity defense or declaration of incapacity to plead.  </w:t>
      </w:r>
      <w:r w:rsidR="00B752E5">
        <w:t xml:space="preserve">Deinstitutionalization </w:t>
      </w:r>
      <w:r w:rsidR="00EC3483">
        <w:t>should apply the Guidelines on Article 14 to the situation of individuals who are currently under some form of psychiatric institutionalization and/or medicalization as a result of criminal charges, addressing the totality of their situation</w:t>
      </w:r>
      <w:r w:rsidR="00332BB9">
        <w:t>.</w:t>
      </w:r>
    </w:p>
    <w:p w14:paraId="5FCE0400" w14:textId="138BB66C" w:rsidR="00060AC0" w:rsidRDefault="008C118C" w:rsidP="00060AC0">
      <w:pPr>
        <w:pStyle w:val="ListParagraph"/>
        <w:numPr>
          <w:ilvl w:val="0"/>
          <w:numId w:val="2"/>
        </w:numPr>
      </w:pPr>
      <w:r>
        <w:t>All t</w:t>
      </w:r>
      <w:r w:rsidR="005067E5">
        <w:t xml:space="preserve">hose who experience ongoing impact from the life-altering complex trauma of psychiatric institutionalization of any duration, who may be subjected to repeated instances of institutionalization or community treatment orders, and </w:t>
      </w:r>
      <w:r>
        <w:t xml:space="preserve">who </w:t>
      </w:r>
      <w:r w:rsidR="005067E5">
        <w:t xml:space="preserve">experience discrimination in employment, housing, health care, and life opportunities as a whole due to disability (encompassing both present distress or unusual states of consciousness for which the person requires accommodations and support, as well as present or past </w:t>
      </w:r>
      <w:r>
        <w:t xml:space="preserve">institutionalization and medicalization) </w:t>
      </w:r>
      <w:r w:rsidR="005067E5">
        <w:t xml:space="preserve">in intersection with factors such as poverty, sex, race or ethnicity, sexual orientation, gender identity, </w:t>
      </w:r>
      <w:r w:rsidR="00DA0241">
        <w:t xml:space="preserve">age, </w:t>
      </w:r>
      <w:r w:rsidR="005067E5">
        <w:t xml:space="preserve">or </w:t>
      </w:r>
      <w:r>
        <w:t xml:space="preserve">another kind of disability. </w:t>
      </w:r>
      <w:r w:rsidR="00156ADE">
        <w:t xml:space="preserve"> It is expected that intersectionality can be fully developed best by those who experience those forms of discrimination</w:t>
      </w:r>
      <w:r w:rsidR="00DA0241">
        <w:t>, including multiple intersections with psychosocial disability (such as older women with psychosocial disability living in poverty).</w:t>
      </w:r>
    </w:p>
    <w:p w14:paraId="7460F67D" w14:textId="35B7DA28" w:rsidR="00060AC0" w:rsidRDefault="00060AC0" w:rsidP="00060AC0">
      <w:pPr>
        <w:pBdr>
          <w:bottom w:val="dotted" w:sz="24" w:space="1" w:color="auto"/>
        </w:pBdr>
      </w:pPr>
    </w:p>
    <w:p w14:paraId="51E209E2" w14:textId="67A20F72" w:rsidR="00060AC0" w:rsidRDefault="00060AC0" w:rsidP="00060AC0"/>
    <w:p w14:paraId="1E813E18" w14:textId="1CA9086F" w:rsidR="00060AC0" w:rsidRDefault="00060AC0" w:rsidP="00060AC0">
      <w:r>
        <w:t xml:space="preserve">Written by Tina </w:t>
      </w:r>
      <w:proofErr w:type="spellStart"/>
      <w:r>
        <w:t>Minkowitz</w:t>
      </w:r>
      <w:proofErr w:type="spellEnd"/>
      <w:r>
        <w:t xml:space="preserve"> with </w:t>
      </w:r>
      <w:r w:rsidR="00226873">
        <w:t xml:space="preserve">input from </w:t>
      </w:r>
      <w:r>
        <w:t xml:space="preserve">Beatriz Pérez </w:t>
      </w:r>
      <w:proofErr w:type="spellStart"/>
      <w:r>
        <w:t>Pérez</w:t>
      </w:r>
      <w:proofErr w:type="spellEnd"/>
      <w:r>
        <w:t xml:space="preserve"> (Spain), Dorothy Gould (UK), Daniel </w:t>
      </w:r>
      <w:proofErr w:type="spellStart"/>
      <w:r>
        <w:t>Iga</w:t>
      </w:r>
      <w:proofErr w:type="spellEnd"/>
      <w:r>
        <w:t xml:space="preserve"> (Uganda), Andrea </w:t>
      </w:r>
      <w:proofErr w:type="spellStart"/>
      <w:r>
        <w:t>Cranenburgh</w:t>
      </w:r>
      <w:proofErr w:type="spellEnd"/>
      <w:r>
        <w:t xml:space="preserve"> (Australia), Emmy Charissa (Singapore) and Lucila Lopez (Argentina).</w:t>
      </w:r>
    </w:p>
    <w:p w14:paraId="4F377B47" w14:textId="77777777" w:rsidR="00060AC0" w:rsidRDefault="00060AC0" w:rsidP="00060AC0"/>
    <w:sectPr w:rsidR="00060AC0" w:rsidSect="007A1C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2D782" w14:textId="77777777" w:rsidR="0021396D" w:rsidRDefault="0021396D" w:rsidP="007A1CD7">
      <w:r>
        <w:separator/>
      </w:r>
    </w:p>
  </w:endnote>
  <w:endnote w:type="continuationSeparator" w:id="0">
    <w:p w14:paraId="7339E036" w14:textId="77777777" w:rsidR="0021396D" w:rsidRDefault="0021396D" w:rsidP="007A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475F0" w14:textId="77777777" w:rsidR="0021396D" w:rsidRDefault="0021396D" w:rsidP="007A1CD7">
      <w:r>
        <w:separator/>
      </w:r>
    </w:p>
  </w:footnote>
  <w:footnote w:type="continuationSeparator" w:id="0">
    <w:p w14:paraId="2FA0CD93" w14:textId="77777777" w:rsidR="0021396D" w:rsidRDefault="0021396D" w:rsidP="007A1CD7">
      <w:r>
        <w:continuationSeparator/>
      </w:r>
    </w:p>
  </w:footnote>
  <w:footnote w:id="1">
    <w:p w14:paraId="7B44E726" w14:textId="77777777" w:rsidR="007A1CD7" w:rsidRDefault="007A1CD7" w:rsidP="007A1CD7">
      <w:pPr>
        <w:pStyle w:val="FootnoteText"/>
      </w:pPr>
      <w:r>
        <w:rPr>
          <w:rStyle w:val="FootnoteReference"/>
        </w:rPr>
        <w:footnoteRef/>
      </w:r>
      <w:r>
        <w:t xml:space="preserve"> For the report of the European Parliament that also includes recent bibliographic references see </w:t>
      </w:r>
      <w:r w:rsidRPr="00060818">
        <w:t>IP/A/ENVI/NT/2012-20</w:t>
      </w:r>
      <w:r>
        <w:rPr>
          <w:lang w:val="ca-ES"/>
        </w:rPr>
        <w:t xml:space="preserve">: </w:t>
      </w:r>
      <w:hyperlink r:id="rId1" w:history="1">
        <w:r w:rsidRPr="00035BAB">
          <w:rPr>
            <w:rStyle w:val="Hyperlink"/>
            <w:lang w:val="ca-ES"/>
          </w:rPr>
          <w:t>http://www.europarl.europa.eu/RegData/etudes/note/join/2012/492462/IPOL-ENVI_NT%282012%29492462_EN.pdf</w:t>
        </w:r>
      </w:hyperlink>
      <w:r>
        <w:rPr>
          <w:lang w:val="ca-ES"/>
        </w:rPr>
        <w:t xml:space="preserve"> </w:t>
      </w:r>
    </w:p>
    <w:p w14:paraId="1D64A554" w14:textId="77777777" w:rsidR="007A1CD7" w:rsidRPr="002A5F71" w:rsidRDefault="007A1CD7" w:rsidP="007A1CD7">
      <w:pPr>
        <w:pStyle w:val="FootnoteText"/>
      </w:pPr>
      <w:r>
        <w:t xml:space="preserve">For the original work denouncing this practice see: </w:t>
      </w:r>
      <w:r w:rsidRPr="002A5F71">
        <w:t>Payer, Lynn. 1992. “Disease-Mongers: How Doctors, Drug Companies and Insurers Are Making You Feel Sick.”</w:t>
      </w:r>
    </w:p>
  </w:footnote>
  <w:footnote w:id="2">
    <w:p w14:paraId="39273932" w14:textId="77777777" w:rsidR="007A1CD7" w:rsidRPr="007150D8" w:rsidRDefault="007A1CD7" w:rsidP="007A1CD7">
      <w:pPr>
        <w:pStyle w:val="FootnoteText"/>
      </w:pPr>
      <w:r>
        <w:rPr>
          <w:rStyle w:val="FootnoteReference"/>
        </w:rPr>
        <w:footnoteRef/>
      </w:r>
      <w:r>
        <w:t xml:space="preserve"> </w:t>
      </w:r>
      <w:r w:rsidRPr="00253EC4">
        <w:t xml:space="preserve">For a </w:t>
      </w:r>
      <w:r>
        <w:t>in deep</w:t>
      </w:r>
      <w:r w:rsidRPr="00253EC4">
        <w:t xml:space="preserve"> perspective on this </w:t>
      </w:r>
      <w:r w:rsidRPr="00156DA0">
        <w:t>subject</w:t>
      </w:r>
      <w:r w:rsidRPr="00253EC4">
        <w:t xml:space="preserve"> see: </w:t>
      </w:r>
      <w:r w:rsidRPr="00156DA0">
        <w:t xml:space="preserve">Mills, China. 2014. </w:t>
      </w:r>
      <w:r w:rsidRPr="00156DA0">
        <w:rPr>
          <w:i/>
          <w:iCs/>
        </w:rPr>
        <w:t xml:space="preserve">Decolonizing Global Mental Health: The </w:t>
      </w:r>
      <w:proofErr w:type="spellStart"/>
      <w:r w:rsidRPr="00156DA0">
        <w:rPr>
          <w:i/>
          <w:iCs/>
        </w:rPr>
        <w:t>Psychiatrization</w:t>
      </w:r>
      <w:proofErr w:type="spellEnd"/>
      <w:r w:rsidRPr="00156DA0">
        <w:rPr>
          <w:i/>
          <w:iCs/>
        </w:rPr>
        <w:t xml:space="preserve"> of the Majority World</w:t>
      </w:r>
      <w:r w:rsidRPr="00156DA0">
        <w:t>. New York: Routledge.</w:t>
      </w:r>
    </w:p>
    <w:p w14:paraId="30C9F70D" w14:textId="77777777" w:rsidR="007A1CD7" w:rsidRPr="00765332" w:rsidRDefault="007A1CD7" w:rsidP="007A1CD7">
      <w:pPr>
        <w:pStyle w:val="FootnoteText"/>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0EC4"/>
    <w:multiLevelType w:val="hybridMultilevel"/>
    <w:tmpl w:val="4660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E6573"/>
    <w:multiLevelType w:val="hybridMultilevel"/>
    <w:tmpl w:val="F2E24DF6"/>
    <w:lvl w:ilvl="0" w:tplc="EA1A752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84390"/>
    <w:multiLevelType w:val="hybridMultilevel"/>
    <w:tmpl w:val="0CB03CEC"/>
    <w:lvl w:ilvl="0" w:tplc="A682629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F5A8A"/>
    <w:multiLevelType w:val="hybridMultilevel"/>
    <w:tmpl w:val="6150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D7"/>
    <w:rsid w:val="00060AC0"/>
    <w:rsid w:val="00156ADE"/>
    <w:rsid w:val="001A27AD"/>
    <w:rsid w:val="0021396D"/>
    <w:rsid w:val="00226873"/>
    <w:rsid w:val="00332BB9"/>
    <w:rsid w:val="003F4F2C"/>
    <w:rsid w:val="005067E5"/>
    <w:rsid w:val="00656353"/>
    <w:rsid w:val="006D072B"/>
    <w:rsid w:val="006E2239"/>
    <w:rsid w:val="00793B24"/>
    <w:rsid w:val="007A1CD7"/>
    <w:rsid w:val="007D4904"/>
    <w:rsid w:val="00846900"/>
    <w:rsid w:val="008B6FBC"/>
    <w:rsid w:val="008C118C"/>
    <w:rsid w:val="00982B2D"/>
    <w:rsid w:val="00AF15A3"/>
    <w:rsid w:val="00B51383"/>
    <w:rsid w:val="00B752E5"/>
    <w:rsid w:val="00DA0241"/>
    <w:rsid w:val="00DD2518"/>
    <w:rsid w:val="00E1584A"/>
    <w:rsid w:val="00EC3483"/>
    <w:rsid w:val="00FF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95921E"/>
  <w15:chartTrackingRefBased/>
  <w15:docId w15:val="{06E8A0CF-8DA5-1E47-8FD6-9F1A5EC9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CD7"/>
    <w:pPr>
      <w:ind w:left="720"/>
      <w:contextualSpacing/>
    </w:pPr>
  </w:style>
  <w:style w:type="character" w:styleId="Hyperlink">
    <w:name w:val="Hyperlink"/>
    <w:basedOn w:val="DefaultParagraphFont"/>
    <w:uiPriority w:val="99"/>
    <w:unhideWhenUsed/>
    <w:rsid w:val="007A1CD7"/>
    <w:rPr>
      <w:color w:val="0563C1" w:themeColor="hyperlink"/>
      <w:u w:val="single"/>
    </w:rPr>
  </w:style>
  <w:style w:type="paragraph" w:styleId="FootnoteText">
    <w:name w:val="footnote text"/>
    <w:basedOn w:val="Normal"/>
    <w:link w:val="FootnoteTextChar"/>
    <w:uiPriority w:val="99"/>
    <w:unhideWhenUsed/>
    <w:rsid w:val="007A1CD7"/>
    <w:rPr>
      <w:sz w:val="20"/>
      <w:szCs w:val="20"/>
    </w:rPr>
  </w:style>
  <w:style w:type="character" w:customStyle="1" w:styleId="FootnoteTextChar">
    <w:name w:val="Footnote Text Char"/>
    <w:basedOn w:val="DefaultParagraphFont"/>
    <w:link w:val="FootnoteText"/>
    <w:uiPriority w:val="99"/>
    <w:rsid w:val="007A1CD7"/>
    <w:rPr>
      <w:sz w:val="20"/>
      <w:szCs w:val="20"/>
    </w:rPr>
  </w:style>
  <w:style w:type="character" w:styleId="FootnoteReference">
    <w:name w:val="footnote reference"/>
    <w:basedOn w:val="DefaultParagraphFont"/>
    <w:uiPriority w:val="99"/>
    <w:semiHidden/>
    <w:unhideWhenUsed/>
    <w:rsid w:val="007A1C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RegData/etudes/note/join/2012/492462/IPOL-ENVI_NT%282012%2949246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4</cp:revision>
  <dcterms:created xsi:type="dcterms:W3CDTF">2020-12-07T17:27:00Z</dcterms:created>
  <dcterms:modified xsi:type="dcterms:W3CDTF">2020-12-07T17:44:00Z</dcterms:modified>
</cp:coreProperties>
</file>