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3EF2A" w14:textId="63250DCA" w:rsidR="008A15C6" w:rsidRPr="009519A8" w:rsidRDefault="00E32674">
      <w:pPr>
        <w:rPr>
          <w:b/>
        </w:rPr>
      </w:pPr>
      <w:r w:rsidRPr="009519A8">
        <w:rPr>
          <w:b/>
        </w:rPr>
        <w:t>Using UN Human R</w:t>
      </w:r>
      <w:r w:rsidR="007838A0" w:rsidRPr="009519A8">
        <w:rPr>
          <w:b/>
        </w:rPr>
        <w:t>ights Mechanisms</w:t>
      </w:r>
    </w:p>
    <w:p w14:paraId="78F6F221" w14:textId="77777777" w:rsidR="009519A8" w:rsidRDefault="009519A8"/>
    <w:p w14:paraId="09126640" w14:textId="1E191B6A" w:rsidR="00FC4C83" w:rsidRDefault="00E32674" w:rsidP="006B2272">
      <w:pPr>
        <w:pStyle w:val="ListParagraph"/>
        <w:numPr>
          <w:ilvl w:val="0"/>
          <w:numId w:val="1"/>
        </w:numPr>
      </w:pPr>
      <w:r>
        <w:t>Individual co</w:t>
      </w:r>
      <w:r w:rsidR="00FE2030">
        <w:t>mmunications</w:t>
      </w:r>
      <w:r>
        <w:t xml:space="preserve">  - An individual’s human rights are violated and they want</w:t>
      </w:r>
      <w:r w:rsidR="006B2272">
        <w:t xml:space="preserve"> </w:t>
      </w:r>
      <w:r w:rsidR="00ED20D9">
        <w:t>to seek redress through UN mechanisms</w:t>
      </w:r>
      <w:r w:rsidR="006B2272">
        <w:t>.</w:t>
      </w:r>
      <w:r w:rsidR="00FC4C83">
        <w:rPr>
          <w:rStyle w:val="FootnoteReference"/>
        </w:rPr>
        <w:footnoteReference w:id="1"/>
      </w:r>
      <w:r w:rsidR="006B2272">
        <w:t xml:space="preserve">  </w:t>
      </w:r>
    </w:p>
    <w:p w14:paraId="59A6EF58" w14:textId="77777777" w:rsidR="00C83699" w:rsidRDefault="00C83699" w:rsidP="00FC4C83"/>
    <w:p w14:paraId="7438FAC7" w14:textId="77777777" w:rsidR="00E32674" w:rsidRDefault="00E32674" w:rsidP="00E32674">
      <w:pPr>
        <w:pStyle w:val="ListParagraph"/>
        <w:numPr>
          <w:ilvl w:val="1"/>
          <w:numId w:val="1"/>
        </w:numPr>
      </w:pPr>
      <w:r>
        <w:t>CRPD Optional Protocol</w:t>
      </w:r>
    </w:p>
    <w:p w14:paraId="48F98F24" w14:textId="77777777" w:rsidR="00E32674" w:rsidRDefault="00E32674" w:rsidP="00C83699">
      <w:pPr>
        <w:ind w:left="720"/>
      </w:pPr>
    </w:p>
    <w:p w14:paraId="28F532D1" w14:textId="01ED8E02" w:rsidR="00457ABA" w:rsidRDefault="00C83699" w:rsidP="00457ABA">
      <w:pPr>
        <w:ind w:left="720"/>
      </w:pPr>
      <w:r>
        <w:t>If the country</w:t>
      </w:r>
      <w:r w:rsidR="00833C3E">
        <w:t xml:space="preserve"> concerned</w:t>
      </w:r>
      <w:r>
        <w:t xml:space="preserve"> has ratified the </w:t>
      </w:r>
      <w:r w:rsidR="007838A0">
        <w:t>UN Convention on the Rights of Persons with Disabilities (‘</w:t>
      </w:r>
      <w:r>
        <w:t>CRPD</w:t>
      </w:r>
      <w:r w:rsidR="007838A0">
        <w:t>’)</w:t>
      </w:r>
      <w:r>
        <w:t xml:space="preserve"> and the CRPD Optional Protocol</w:t>
      </w:r>
      <w:r w:rsidR="007838A0">
        <w:t xml:space="preserve"> (‘OP’)</w:t>
      </w:r>
      <w:r>
        <w:t>, and the violations are ongoing or took place after the CRPD and OP entered into force for that country,</w:t>
      </w:r>
      <w:r>
        <w:rPr>
          <w:rStyle w:val="FootnoteReference"/>
        </w:rPr>
        <w:footnoteReference w:id="2"/>
      </w:r>
      <w:r>
        <w:t xml:space="preserve"> the individual </w:t>
      </w:r>
      <w:proofErr w:type="gramStart"/>
      <w:r>
        <w:t>can</w:t>
      </w:r>
      <w:proofErr w:type="gramEnd"/>
      <w:r>
        <w:t xml:space="preserve"> </w:t>
      </w:r>
      <w:r w:rsidR="00FE2030">
        <w:t>send a communication</w:t>
      </w:r>
      <w:r>
        <w:t xml:space="preserve"> to the Committee on the Right</w:t>
      </w:r>
      <w:r w:rsidR="00457ABA">
        <w:t>s of Persons with Disabilities.</w:t>
      </w:r>
      <w:r w:rsidR="00457ABA">
        <w:rPr>
          <w:rStyle w:val="FootnoteReference"/>
        </w:rPr>
        <w:footnoteReference w:id="3"/>
      </w:r>
      <w:r w:rsidR="00457ABA">
        <w:t xml:space="preserve">  The Committee is a group of 18 independent experts elected by CRPD states parties to monitor states’ compliance with the CRPD.</w:t>
      </w:r>
    </w:p>
    <w:p w14:paraId="61AB547D" w14:textId="77777777" w:rsidR="00C83699" w:rsidRDefault="00C83699" w:rsidP="00C83699">
      <w:pPr>
        <w:ind w:left="720"/>
      </w:pPr>
    </w:p>
    <w:p w14:paraId="04D53414" w14:textId="27AE7BE6" w:rsidR="00C83699" w:rsidRDefault="00C83699" w:rsidP="00C83699">
      <w:pPr>
        <w:ind w:left="720"/>
      </w:pPr>
      <w:r>
        <w:t>There are certain technicalities th</w:t>
      </w:r>
      <w:r w:rsidR="002A431F">
        <w:t xml:space="preserve">at have to be satisfied. </w:t>
      </w:r>
      <w:r w:rsidR="002C36EE">
        <w:t xml:space="preserve"> </w:t>
      </w:r>
      <w:r w:rsidR="002A431F">
        <w:t>Ordinarily the person must exhaust domestic remedies, meaning they</w:t>
      </w:r>
      <w:r w:rsidR="007838A0">
        <w:t xml:space="preserve"> first</w:t>
      </w:r>
      <w:r w:rsidR="002A431F">
        <w:t xml:space="preserve"> have to go through all court procedures and appeals that could rule in their favor.  They do not have to make futile attempts</w:t>
      </w:r>
      <w:r w:rsidR="002C36EE">
        <w:t>.  I</w:t>
      </w:r>
      <w:r w:rsidR="002A431F">
        <w:t>f the country’s Supreme Court has already ruled that forced psychiatry is constitutional</w:t>
      </w:r>
      <w:r w:rsidR="007838A0">
        <w:t xml:space="preserve">, </w:t>
      </w:r>
      <w:r w:rsidR="002A431F">
        <w:t>this</w:t>
      </w:r>
      <w:r w:rsidR="007838A0">
        <w:t xml:space="preserve"> </w:t>
      </w:r>
      <w:r w:rsidR="002C36EE">
        <w:t xml:space="preserve">indicates that a court challenge </w:t>
      </w:r>
      <w:r w:rsidR="002A431F">
        <w:t xml:space="preserve">will be futile.  </w:t>
      </w:r>
      <w:r w:rsidR="002C36EE">
        <w:t>The individual can then proceed directly to the CRPD Committee.</w:t>
      </w:r>
    </w:p>
    <w:p w14:paraId="023B8FA1" w14:textId="77777777" w:rsidR="002A431F" w:rsidRDefault="002A431F" w:rsidP="00C83699">
      <w:pPr>
        <w:ind w:left="720"/>
      </w:pPr>
    </w:p>
    <w:p w14:paraId="4201B4FB" w14:textId="4257F2F7" w:rsidR="002A431F" w:rsidRDefault="002A431F" w:rsidP="00C83699">
      <w:pPr>
        <w:ind w:left="720"/>
      </w:pPr>
      <w:r>
        <w:t>The Committee will receive the com</w:t>
      </w:r>
      <w:r w:rsidR="00FE2030">
        <w:t xml:space="preserve">munication </w:t>
      </w:r>
      <w:r>
        <w:t>and</w:t>
      </w:r>
      <w:r w:rsidR="00ED20D9">
        <w:t xml:space="preserve"> request the state to reply.  It</w:t>
      </w:r>
      <w:r>
        <w:t xml:space="preserve"> will make a decision based on </w:t>
      </w:r>
      <w:r w:rsidR="00FE2030">
        <w:t xml:space="preserve">these written submissions, </w:t>
      </w:r>
      <w:r>
        <w:t xml:space="preserve">indicating which if any articles of the Convention have been violated and the remedies the state should undertake.  The Committee’s </w:t>
      </w:r>
      <w:r w:rsidR="002C36EE">
        <w:t xml:space="preserve">decision is </w:t>
      </w:r>
      <w:r>
        <w:t xml:space="preserve">not enforceable, but </w:t>
      </w:r>
      <w:r w:rsidR="002C36EE">
        <w:t xml:space="preserve">it </w:t>
      </w:r>
      <w:r>
        <w:t xml:space="preserve">can help with advocacy and </w:t>
      </w:r>
      <w:r w:rsidR="002C36EE">
        <w:t>should be given weight as an authoritative statement</w:t>
      </w:r>
      <w:r>
        <w:t xml:space="preserve"> about the </w:t>
      </w:r>
      <w:r w:rsidR="00457ABA">
        <w:t>application of the Convention to the particular situation.</w:t>
      </w:r>
      <w:r w:rsidR="002C36EE">
        <w:rPr>
          <w:rStyle w:val="FootnoteReference"/>
        </w:rPr>
        <w:footnoteReference w:id="4"/>
      </w:r>
    </w:p>
    <w:p w14:paraId="5688E271" w14:textId="77777777" w:rsidR="00E32674" w:rsidRDefault="00E32674" w:rsidP="00E32674">
      <w:pPr>
        <w:pStyle w:val="ListParagraph"/>
        <w:ind w:left="1440"/>
      </w:pPr>
    </w:p>
    <w:p w14:paraId="5C63F10D" w14:textId="77777777" w:rsidR="00E32674" w:rsidRDefault="00E32674" w:rsidP="00E32674">
      <w:pPr>
        <w:pStyle w:val="ListParagraph"/>
        <w:numPr>
          <w:ilvl w:val="1"/>
          <w:numId w:val="1"/>
        </w:numPr>
      </w:pPr>
      <w:r>
        <w:t>Working Group on Arbitrary Detention</w:t>
      </w:r>
    </w:p>
    <w:p w14:paraId="01235E10" w14:textId="77777777" w:rsidR="00C83699" w:rsidRDefault="00C83699" w:rsidP="00457ABA"/>
    <w:p w14:paraId="44DC333A" w14:textId="21866939" w:rsidR="00457ABA" w:rsidRDefault="00457ABA" w:rsidP="00457ABA">
      <w:pPr>
        <w:ind w:left="720"/>
      </w:pPr>
      <w:r>
        <w:t xml:space="preserve">Individuals who have been deprived of their liberty or are at risk of being deprived of their liberty can </w:t>
      </w:r>
      <w:r w:rsidR="00FE2030">
        <w:t>send a communication</w:t>
      </w:r>
      <w:r>
        <w:t xml:space="preserve"> to the Working Group on Arbitrary Detention</w:t>
      </w:r>
      <w:r w:rsidR="005E0074">
        <w:t xml:space="preserve"> (WGAD)</w:t>
      </w:r>
      <w:r>
        <w:t xml:space="preserve">.  The </w:t>
      </w:r>
      <w:r w:rsidR="005E0074">
        <w:t>WGAD</w:t>
      </w:r>
      <w:r>
        <w:t xml:space="preserve"> is composed of 5 independent experts appointed by the UN Human Rights Council; it is one of a number of human rights mechanisms grouped together as Special Procedures.</w:t>
      </w:r>
      <w:r>
        <w:rPr>
          <w:rStyle w:val="FootnoteReference"/>
        </w:rPr>
        <w:footnoteReference w:id="5"/>
      </w:r>
      <w:r>
        <w:t xml:space="preserve">  </w:t>
      </w:r>
    </w:p>
    <w:p w14:paraId="4EA60060" w14:textId="77777777" w:rsidR="00457ABA" w:rsidRDefault="00457ABA" w:rsidP="00457ABA">
      <w:pPr>
        <w:ind w:left="720"/>
      </w:pPr>
    </w:p>
    <w:p w14:paraId="5169530B" w14:textId="5C5DE610" w:rsidR="00457ABA" w:rsidRDefault="001E02C6" w:rsidP="00457ABA">
      <w:pPr>
        <w:ind w:left="720"/>
      </w:pPr>
      <w:r>
        <w:t>The WGAD</w:t>
      </w:r>
      <w:r w:rsidR="00796D9E">
        <w:t xml:space="preserve"> will</w:t>
      </w:r>
      <w:r w:rsidR="00833C3E">
        <w:t xml:space="preserve"> issue a decision in individual cases</w:t>
      </w:r>
      <w:r>
        <w:t>, similarly to the CRPD Committee acting under the Optional Protocol.  The WGAD</w:t>
      </w:r>
      <w:r w:rsidR="00833C3E">
        <w:t xml:space="preserve"> procedure has the advantage that </w:t>
      </w:r>
      <w:proofErr w:type="gramStart"/>
      <w:r w:rsidR="00833C3E">
        <w:t>it can be used by individuals in any country</w:t>
      </w:r>
      <w:proofErr w:type="gramEnd"/>
      <w:r w:rsidR="00833C3E">
        <w:t xml:space="preserve">, </w:t>
      </w:r>
      <w:r>
        <w:t>whether or not the country has ratified</w:t>
      </w:r>
      <w:r w:rsidR="00833C3E">
        <w:t xml:space="preserve"> the CRPD, CRPD Optional Protocol, or any other human rights treaty.  Also, the WGAD does not require exhaustion of domestic remedies.  </w:t>
      </w:r>
      <w:r w:rsidR="006B58ED">
        <w:t>The WGAD issues its decision within 6 months.</w:t>
      </w:r>
    </w:p>
    <w:p w14:paraId="50A3A39D" w14:textId="77777777" w:rsidR="00833C3E" w:rsidRDefault="00833C3E" w:rsidP="00457ABA">
      <w:pPr>
        <w:ind w:left="720"/>
      </w:pPr>
    </w:p>
    <w:p w14:paraId="30C896FA" w14:textId="6D1B5613" w:rsidR="00833C3E" w:rsidRDefault="001E02C6" w:rsidP="00457ABA">
      <w:pPr>
        <w:ind w:left="720"/>
      </w:pPr>
      <w:r>
        <w:t xml:space="preserve">Communications sent to the WGAD require </w:t>
      </w:r>
      <w:r w:rsidR="00833C3E">
        <w:t xml:space="preserve">a nexus with deprivation of liberty, so violations unrelated to </w:t>
      </w:r>
      <w:r w:rsidR="007A4F09">
        <w:t xml:space="preserve">deprivation of liberty in the mental health system or otherwise disability-related, or the threat of such deprivation, </w:t>
      </w:r>
      <w:r w:rsidR="00833C3E">
        <w:t>should probably be taken elsewhere.</w:t>
      </w:r>
    </w:p>
    <w:p w14:paraId="1A54BF9A" w14:textId="77777777" w:rsidR="00457ABA" w:rsidRDefault="00457ABA" w:rsidP="00457ABA"/>
    <w:p w14:paraId="40473510" w14:textId="77777777" w:rsidR="00582141" w:rsidRDefault="00E32674" w:rsidP="00582141">
      <w:pPr>
        <w:pStyle w:val="ListParagraph"/>
        <w:numPr>
          <w:ilvl w:val="1"/>
          <w:numId w:val="1"/>
        </w:numPr>
      </w:pPr>
      <w:r>
        <w:t>Other Special Procedures of the UN Human Rights Council</w:t>
      </w:r>
    </w:p>
    <w:p w14:paraId="06CB708C" w14:textId="77777777" w:rsidR="00582141" w:rsidRDefault="00582141" w:rsidP="00582141">
      <w:pPr>
        <w:pStyle w:val="ListParagraph"/>
      </w:pPr>
    </w:p>
    <w:p w14:paraId="0C0DEC81" w14:textId="55717821" w:rsidR="00582141" w:rsidRDefault="00582141" w:rsidP="00796D9E">
      <w:pPr>
        <w:pStyle w:val="ListParagraph"/>
      </w:pPr>
      <w:r>
        <w:t>Special Procedures</w:t>
      </w:r>
      <w:r w:rsidR="00C655BA">
        <w:t xml:space="preserve"> of the Human Rights Council</w:t>
      </w:r>
      <w:r>
        <w:t xml:space="preserve"> can contact the state concerned </w:t>
      </w:r>
      <w:r w:rsidR="00C655BA">
        <w:t>about present or past violations (Urgent Appeal and Letter of Allegation) in response to individual communications.</w:t>
      </w:r>
      <w:r w:rsidR="00C655BA">
        <w:rPr>
          <w:rStyle w:val="FootnoteReference"/>
        </w:rPr>
        <w:footnoteReference w:id="6"/>
      </w:r>
      <w:r w:rsidR="00D57EE3">
        <w:t xml:space="preserve">  </w:t>
      </w:r>
      <w:r w:rsidR="00C655BA">
        <w:t>The procedure is confidential but becomes public after six months, and they can issue a press release if they deem it necessary.</w:t>
      </w:r>
      <w:r w:rsidR="00ED4DFA">
        <w:t xml:space="preserve">  They can ac</w:t>
      </w:r>
      <w:r w:rsidR="00D57EE3">
        <w:t xml:space="preserve">t jointly as well as separately.  </w:t>
      </w:r>
    </w:p>
    <w:p w14:paraId="7D1A7DC0" w14:textId="77777777" w:rsidR="00796D9E" w:rsidRDefault="00796D9E" w:rsidP="00796D9E">
      <w:pPr>
        <w:pStyle w:val="ListParagraph"/>
      </w:pPr>
    </w:p>
    <w:p w14:paraId="0D36DB45" w14:textId="17482EBB" w:rsidR="00A76825" w:rsidRDefault="00A76825" w:rsidP="00582141">
      <w:pPr>
        <w:pStyle w:val="ListParagraph"/>
      </w:pPr>
      <w:r>
        <w:t>Several Special Procedures</w:t>
      </w:r>
      <w:r w:rsidR="006B58ED">
        <w:t xml:space="preserve"> besides the WGAD</w:t>
      </w:r>
      <w:r>
        <w:t xml:space="preserve"> have upheld the CRPD standard for people with psychosocial disabilities. </w:t>
      </w:r>
      <w:r w:rsidR="007A4F09">
        <w:t xml:space="preserve"> </w:t>
      </w:r>
      <w:r w:rsidR="00D57EE3">
        <w:t>(Note that i</w:t>
      </w:r>
      <w:r w:rsidR="007A4F09">
        <w:t xml:space="preserve">t </w:t>
      </w:r>
      <w:r>
        <w:t>is necessary to research the individual holding the mandate at the time you make your complaint; they change often and individual differences can be crucial.</w:t>
      </w:r>
      <w:r w:rsidR="00D57EE3">
        <w:t>)</w:t>
      </w:r>
      <w:r>
        <w:t xml:space="preserve">  </w:t>
      </w:r>
      <w:r w:rsidR="00D57EE3">
        <w:t>These include:</w:t>
      </w:r>
    </w:p>
    <w:p w14:paraId="0C86A7B5" w14:textId="77777777" w:rsidR="00A76825" w:rsidRDefault="00A76825" w:rsidP="00A76825">
      <w:pPr>
        <w:pStyle w:val="ListParagraph"/>
      </w:pPr>
    </w:p>
    <w:p w14:paraId="24DC82BA" w14:textId="77777777" w:rsidR="00A76825" w:rsidRDefault="00A76825" w:rsidP="00A76825">
      <w:pPr>
        <w:pStyle w:val="ListParagraph"/>
      </w:pPr>
      <w:r>
        <w:t>Special Rapporteur on the Rights of Persons with Disabilities</w:t>
      </w:r>
      <w:r>
        <w:rPr>
          <w:rStyle w:val="FootnoteReference"/>
        </w:rPr>
        <w:footnoteReference w:id="7"/>
      </w:r>
      <w:r>
        <w:t xml:space="preserve"> </w:t>
      </w:r>
    </w:p>
    <w:p w14:paraId="3A8FE759" w14:textId="77777777" w:rsidR="00A76825" w:rsidRDefault="00A76825" w:rsidP="00A76825">
      <w:pPr>
        <w:pStyle w:val="ListParagraph"/>
      </w:pPr>
      <w:r>
        <w:t>Special Rapporteur on the Right to Health</w:t>
      </w:r>
      <w:r>
        <w:rPr>
          <w:rStyle w:val="FootnoteReference"/>
        </w:rPr>
        <w:footnoteReference w:id="8"/>
      </w:r>
    </w:p>
    <w:p w14:paraId="3DAB09A3" w14:textId="77777777" w:rsidR="00A76825" w:rsidRDefault="00A76825" w:rsidP="00A76825">
      <w:pPr>
        <w:pStyle w:val="ListParagraph"/>
      </w:pPr>
      <w:r>
        <w:t>Special Rapporteur on Torture (not recommended as of this writing in 2018)</w:t>
      </w:r>
      <w:r>
        <w:rPr>
          <w:rStyle w:val="FootnoteReference"/>
        </w:rPr>
        <w:footnoteReference w:id="9"/>
      </w:r>
    </w:p>
    <w:p w14:paraId="659D96EB" w14:textId="77777777" w:rsidR="00A76825" w:rsidRDefault="00A76825" w:rsidP="00A76825">
      <w:pPr>
        <w:pStyle w:val="ListParagraph"/>
      </w:pPr>
      <w:r>
        <w:t>Special Rapporteur on Violence Against Women</w:t>
      </w:r>
      <w:r>
        <w:rPr>
          <w:rStyle w:val="FootnoteReference"/>
        </w:rPr>
        <w:footnoteReference w:id="10"/>
      </w:r>
    </w:p>
    <w:p w14:paraId="69B39401" w14:textId="77777777" w:rsidR="005F4DFE" w:rsidRDefault="005F4DFE" w:rsidP="00A76825">
      <w:pPr>
        <w:pStyle w:val="ListParagraph"/>
      </w:pPr>
    </w:p>
    <w:p w14:paraId="2941D404" w14:textId="77777777" w:rsidR="005F4DFE" w:rsidRDefault="005F4DFE" w:rsidP="00A76825">
      <w:pPr>
        <w:pStyle w:val="ListParagraph"/>
      </w:pPr>
      <w:r>
        <w:t>Consider also addressing the Special Rapporteur on Housing</w:t>
      </w:r>
      <w:r>
        <w:rPr>
          <w:rStyle w:val="FootnoteReference"/>
        </w:rPr>
        <w:footnoteReference w:id="11"/>
      </w:r>
      <w:r>
        <w:t xml:space="preserve"> and the Special Rapporteur on Extreme Poverty,</w:t>
      </w:r>
      <w:r>
        <w:rPr>
          <w:rStyle w:val="FootnoteReference"/>
        </w:rPr>
        <w:footnoteReference w:id="12"/>
      </w:r>
      <w:r>
        <w:t xml:space="preserve"> who have expressed interest in working on disability issues.</w:t>
      </w:r>
    </w:p>
    <w:p w14:paraId="5D6F5546" w14:textId="77777777" w:rsidR="00A76825" w:rsidRDefault="00A76825" w:rsidP="00A76825"/>
    <w:p w14:paraId="132744A3" w14:textId="77777777" w:rsidR="00A76825" w:rsidRDefault="00A76825" w:rsidP="00E32674">
      <w:pPr>
        <w:pStyle w:val="ListParagraph"/>
        <w:numPr>
          <w:ilvl w:val="1"/>
          <w:numId w:val="1"/>
        </w:numPr>
      </w:pPr>
      <w:r>
        <w:t xml:space="preserve">Individual </w:t>
      </w:r>
      <w:r w:rsidR="006D38EE">
        <w:t>communication</w:t>
      </w:r>
      <w:r>
        <w:t xml:space="preserve"> mechanisms of other treaties</w:t>
      </w:r>
    </w:p>
    <w:p w14:paraId="6480CB66" w14:textId="77777777" w:rsidR="00E32674" w:rsidRDefault="00E32674" w:rsidP="00E32674">
      <w:pPr>
        <w:pStyle w:val="ListParagraph"/>
      </w:pPr>
    </w:p>
    <w:p w14:paraId="3C07EC02" w14:textId="578F443F" w:rsidR="00A76825" w:rsidRDefault="006B58ED" w:rsidP="007A7FFD">
      <w:pPr>
        <w:pStyle w:val="ListParagraph"/>
      </w:pPr>
      <w:r>
        <w:t>In addition to the CRPD Optional Protocol, there are individual communication mechanisms under several other</w:t>
      </w:r>
      <w:r w:rsidR="00A76825">
        <w:t xml:space="preserve"> UN human rights treaties.  It is necessary to research</w:t>
      </w:r>
      <w:r>
        <w:t xml:space="preserve"> whether a treaty has such a mechanism, the</w:t>
      </w:r>
      <w:r w:rsidR="00A76825">
        <w:t xml:space="preserve"> jurisprudence </w:t>
      </w:r>
      <w:r>
        <w:t xml:space="preserve">of the treaty body </w:t>
      </w:r>
      <w:r w:rsidR="00A76825">
        <w:t>on issues of concern in</w:t>
      </w:r>
      <w:r>
        <w:t xml:space="preserve"> prior decisions as well as in</w:t>
      </w:r>
      <w:r w:rsidR="00A76825">
        <w:t xml:space="preserve"> Concluding Observations and General Comments, in order to determine </w:t>
      </w:r>
      <w:r w:rsidR="007A7FFD">
        <w:t xml:space="preserve">feasibility </w:t>
      </w:r>
      <w:r w:rsidR="00A76825">
        <w:t>and weigh pros and cons.</w:t>
      </w:r>
    </w:p>
    <w:p w14:paraId="16F5EE68" w14:textId="77777777" w:rsidR="00833C3E" w:rsidRDefault="00833C3E" w:rsidP="00E32674">
      <w:pPr>
        <w:pStyle w:val="ListParagraph"/>
      </w:pPr>
    </w:p>
    <w:p w14:paraId="73C7D1E9" w14:textId="77777777" w:rsidR="00E32674" w:rsidRDefault="00E32674" w:rsidP="00E32674">
      <w:pPr>
        <w:pStyle w:val="ListParagraph"/>
        <w:numPr>
          <w:ilvl w:val="0"/>
          <w:numId w:val="1"/>
        </w:numPr>
      </w:pPr>
      <w:r>
        <w:t xml:space="preserve">Systemic advocacy  - Activists want to bring to the attention of the UN systemic human rights violations in their country. </w:t>
      </w:r>
    </w:p>
    <w:p w14:paraId="53CCD872" w14:textId="77777777" w:rsidR="00A76825" w:rsidRDefault="00A76825" w:rsidP="00A76825">
      <w:pPr>
        <w:pStyle w:val="ListParagraph"/>
      </w:pPr>
    </w:p>
    <w:p w14:paraId="7498708B" w14:textId="77777777" w:rsidR="00A76825" w:rsidRDefault="00A76825" w:rsidP="00A76825">
      <w:pPr>
        <w:pStyle w:val="ListParagraph"/>
        <w:numPr>
          <w:ilvl w:val="1"/>
          <w:numId w:val="1"/>
        </w:numPr>
      </w:pPr>
      <w:r>
        <w:t>Shadow reports to CRPD Committee</w:t>
      </w:r>
    </w:p>
    <w:p w14:paraId="17226A40" w14:textId="77777777" w:rsidR="007A7FFD" w:rsidRDefault="007A7FFD" w:rsidP="007A7FFD"/>
    <w:p w14:paraId="1E52E681" w14:textId="5BC01F19" w:rsidR="007A7FFD" w:rsidRDefault="00796D9E" w:rsidP="00B862E6">
      <w:pPr>
        <w:ind w:left="720"/>
      </w:pPr>
      <w:r>
        <w:t>Shadow reports (</w:t>
      </w:r>
      <w:r w:rsidR="007A7FFD">
        <w:t>also called parallel reports, alternative reports or NGO repor</w:t>
      </w:r>
      <w:r>
        <w:t xml:space="preserve">ts) </w:t>
      </w:r>
      <w:r w:rsidR="007A7FFD">
        <w:t>are reports made by disabled people’s organizations (DPOs) or other civil society organizations (CSOs)</w:t>
      </w:r>
      <w:r w:rsidR="007A7FFD">
        <w:rPr>
          <w:rStyle w:val="FootnoteReference"/>
        </w:rPr>
        <w:footnoteReference w:id="13"/>
      </w:r>
      <w:r w:rsidR="007A7FFD">
        <w:t xml:space="preserve"> to </w:t>
      </w:r>
      <w:r w:rsidR="00B862E6">
        <w:t xml:space="preserve">provide information relevant to the CRPD Committee’s review of the country’s compliance with its obligations.  </w:t>
      </w:r>
      <w:r w:rsidR="00972A69">
        <w:t>There is no need for an organization to be formally registered or accredited to the UN in order to</w:t>
      </w:r>
      <w:r w:rsidR="005E5A2E">
        <w:t xml:space="preserve"> </w:t>
      </w:r>
      <w:r w:rsidR="007A7FFD">
        <w:t>make a report to the CRPD Committee</w:t>
      </w:r>
      <w:r w:rsidR="006617EE">
        <w:t>.</w:t>
      </w:r>
      <w:r w:rsidR="007A7FFD">
        <w:t xml:space="preserve">  Any group can come together to submit a shadow report, and it can even by done by an individual.  </w:t>
      </w:r>
    </w:p>
    <w:p w14:paraId="6D61A0C0" w14:textId="77777777" w:rsidR="007A7FFD" w:rsidRDefault="007A7FFD" w:rsidP="007A7FFD">
      <w:pPr>
        <w:ind w:left="720"/>
      </w:pPr>
    </w:p>
    <w:p w14:paraId="13E4A5D0" w14:textId="0BCC3DCB" w:rsidR="00860136" w:rsidRDefault="00B862E6" w:rsidP="00B862E6">
      <w:pPr>
        <w:ind w:left="720"/>
      </w:pPr>
      <w:r>
        <w:t xml:space="preserve">States parties are required to </w:t>
      </w:r>
      <w:r w:rsidR="00EE5AC3">
        <w:t xml:space="preserve">make </w:t>
      </w:r>
      <w:r>
        <w:t>report</w:t>
      </w:r>
      <w:r w:rsidR="00EE5AC3">
        <w:t>s within two years after the Convention’s entry into force for that country, and</w:t>
      </w:r>
      <w:r>
        <w:t xml:space="preserve"> periodically every four years.</w:t>
      </w:r>
      <w:r w:rsidR="00E05D37">
        <w:rPr>
          <w:rStyle w:val="FootnoteReference"/>
        </w:rPr>
        <w:footnoteReference w:id="14"/>
      </w:r>
      <w:r>
        <w:t xml:space="preserve"> </w:t>
      </w:r>
      <w:r w:rsidR="009519A8">
        <w:t>These reports, along with other materials related to the reporting cycle, are posted on the Committee’s website.</w:t>
      </w:r>
      <w:r w:rsidR="009519A8">
        <w:rPr>
          <w:rStyle w:val="FootnoteReference"/>
        </w:rPr>
        <w:footnoteReference w:id="15"/>
      </w:r>
    </w:p>
    <w:p w14:paraId="74444235" w14:textId="77777777" w:rsidR="00B862E6" w:rsidRDefault="00B862E6" w:rsidP="00B862E6">
      <w:pPr>
        <w:ind w:left="720"/>
      </w:pPr>
    </w:p>
    <w:p w14:paraId="32452940" w14:textId="0F08C5C7" w:rsidR="00C827A5" w:rsidRDefault="00940D91" w:rsidP="007A7FFD">
      <w:pPr>
        <w:ind w:left="720"/>
      </w:pPr>
      <w:r>
        <w:t>O</w:t>
      </w:r>
      <w:r w:rsidR="005B7121">
        <w:t xml:space="preserve">nce a country has submitted its </w:t>
      </w:r>
      <w:r w:rsidR="00CA72C8">
        <w:t xml:space="preserve">initial </w:t>
      </w:r>
      <w:r w:rsidR="005B7121">
        <w:t>report</w:t>
      </w:r>
      <w:r w:rsidR="006617EE">
        <w:t>,</w:t>
      </w:r>
      <w:r>
        <w:t xml:space="preserve"> there is a two-stage </w:t>
      </w:r>
      <w:r w:rsidR="00972A69">
        <w:t>review process, in which DPOs/CSOs can participate.</w:t>
      </w:r>
      <w:r w:rsidR="00AD30C0">
        <w:rPr>
          <w:rStyle w:val="FootnoteReference"/>
        </w:rPr>
        <w:footnoteReference w:id="16"/>
      </w:r>
      <w:r w:rsidR="004C5515">
        <w:t xml:space="preserve"> </w:t>
      </w:r>
      <w:r w:rsidR="00CA72C8">
        <w:t xml:space="preserve"> </w:t>
      </w:r>
    </w:p>
    <w:p w14:paraId="2A8AD43A" w14:textId="77777777" w:rsidR="00EE5AC3" w:rsidRDefault="00EE5AC3" w:rsidP="007A7FFD">
      <w:pPr>
        <w:ind w:left="720"/>
      </w:pPr>
    </w:p>
    <w:p w14:paraId="7EB08F5A" w14:textId="515803BE" w:rsidR="005B7121" w:rsidRDefault="005B7121" w:rsidP="007A7FFD">
      <w:pPr>
        <w:ind w:left="720"/>
      </w:pPr>
      <w:r>
        <w:t>First, the Committee or a subgroup of the Committee meets to draw up a List of Issues, i.e. questions for the country to respond to with additional information.</w:t>
      </w:r>
      <w:r w:rsidR="00CA72C8">
        <w:rPr>
          <w:rStyle w:val="FootnoteReference"/>
        </w:rPr>
        <w:footnoteReference w:id="17"/>
      </w:r>
      <w:r>
        <w:t xml:space="preserve">  DPOs/CSOs have the opportunity to submit </w:t>
      </w:r>
      <w:r w:rsidR="00AD30C0">
        <w:t xml:space="preserve">written </w:t>
      </w:r>
      <w:r>
        <w:t xml:space="preserve">suggestions for questions to be </w:t>
      </w:r>
      <w:r w:rsidR="00AD30C0">
        <w:t>included in the List of Issues</w:t>
      </w:r>
      <w:r w:rsidR="006D7FF4">
        <w:t>, and some submit their full shadow report at this time</w:t>
      </w:r>
      <w:r w:rsidR="00AD30C0">
        <w:t xml:space="preserve">.  Many also </w:t>
      </w:r>
      <w:r>
        <w:t xml:space="preserve">meet with Committee members in Geneva to </w:t>
      </w:r>
      <w:r w:rsidR="00A47546">
        <w:t xml:space="preserve">discuss </w:t>
      </w:r>
      <w:r>
        <w:t xml:space="preserve">and lobby for </w:t>
      </w:r>
      <w:r w:rsidR="00A47546">
        <w:t xml:space="preserve">their </w:t>
      </w:r>
      <w:r>
        <w:t xml:space="preserve">concerns. </w:t>
      </w:r>
    </w:p>
    <w:p w14:paraId="567866E8" w14:textId="77777777" w:rsidR="005B7121" w:rsidRDefault="005B7121" w:rsidP="007A7FFD">
      <w:pPr>
        <w:ind w:left="720"/>
      </w:pPr>
    </w:p>
    <w:p w14:paraId="6410B75C" w14:textId="2B2018A2" w:rsidR="007A7FFD" w:rsidRDefault="005B7121" w:rsidP="00E422E0">
      <w:pPr>
        <w:ind w:left="720"/>
      </w:pPr>
      <w:r>
        <w:t xml:space="preserve">Next, the Committee meets with the country’s delegates </w:t>
      </w:r>
      <w:r w:rsidR="00A47546">
        <w:t>for an Interactive Dialogue</w:t>
      </w:r>
      <w:r w:rsidR="00E422E0">
        <w:t>.</w:t>
      </w:r>
      <w:r w:rsidR="00E05D37">
        <w:rPr>
          <w:rStyle w:val="FootnoteReference"/>
        </w:rPr>
        <w:footnoteReference w:id="18"/>
      </w:r>
      <w:r w:rsidR="00E422E0">
        <w:t xml:space="preserve">  This dialogue is public and is generally </w:t>
      </w:r>
      <w:r w:rsidR="00A47546">
        <w:t xml:space="preserve">held </w:t>
      </w:r>
      <w:r w:rsidR="00E422E0">
        <w:t xml:space="preserve">in two sessions, </w:t>
      </w:r>
      <w:r w:rsidR="00A47546">
        <w:t xml:space="preserve">one in the </w:t>
      </w:r>
      <w:r w:rsidR="00E422E0">
        <w:t>afternoon and the</w:t>
      </w:r>
      <w:r w:rsidR="00A47546">
        <w:t xml:space="preserve"> second on the</w:t>
      </w:r>
      <w:r w:rsidR="00E422E0">
        <w:t xml:space="preserve"> following morning.  DPOs/CSOs </w:t>
      </w:r>
      <w:r w:rsidR="006D7FF4">
        <w:t>should</w:t>
      </w:r>
      <w:r w:rsidR="00E422E0">
        <w:t xml:space="preserve"> submit their</w:t>
      </w:r>
      <w:r w:rsidR="006D7FF4">
        <w:t xml:space="preserve"> full</w:t>
      </w:r>
      <w:r w:rsidR="00E422E0">
        <w:t xml:space="preserve"> shadow report </w:t>
      </w:r>
      <w:r w:rsidR="006D7FF4">
        <w:t xml:space="preserve">for that session if they have not already done so; if </w:t>
      </w:r>
      <w:r w:rsidR="004C5515">
        <w:t>already submitted, they can provide</w:t>
      </w:r>
      <w:r w:rsidR="006D7FF4">
        <w:t xml:space="preserve"> new and </w:t>
      </w:r>
      <w:r w:rsidR="00E422E0">
        <w:t xml:space="preserve">updated information for the session.  </w:t>
      </w:r>
      <w:r w:rsidR="006D7FF4">
        <w:t>Many also</w:t>
      </w:r>
      <w:r w:rsidR="00E422E0">
        <w:t xml:space="preserve"> meet with Committee members in Geneva to discuss and lobby for their concerns. </w:t>
      </w:r>
      <w:r w:rsidR="00FA57C9">
        <w:t xml:space="preserve"> </w:t>
      </w:r>
    </w:p>
    <w:p w14:paraId="70571F88" w14:textId="77777777" w:rsidR="00E422E0" w:rsidRDefault="00E422E0" w:rsidP="00E422E0">
      <w:pPr>
        <w:ind w:left="720"/>
      </w:pPr>
    </w:p>
    <w:p w14:paraId="7DC4A7BF" w14:textId="3654E921" w:rsidR="00FA57C9" w:rsidRDefault="00E422E0" w:rsidP="00EE5AC3">
      <w:pPr>
        <w:ind w:left="720"/>
      </w:pPr>
      <w:r>
        <w:t xml:space="preserve">Following the Dialogue with the state, the Committee issues Concluding Observations with specific recommendations to the country.  It is advisable to include in the shadow report specific language </w:t>
      </w:r>
      <w:r w:rsidR="004C5515">
        <w:t>that the Committee might use in their</w:t>
      </w:r>
      <w:r>
        <w:t xml:space="preserve"> concluding observations and recommendations, al</w:t>
      </w:r>
      <w:r w:rsidR="004C5515">
        <w:t>ong with supporting references (</w:t>
      </w:r>
      <w:r>
        <w:t xml:space="preserve">e.g. </w:t>
      </w:r>
      <w:r w:rsidR="00552B55">
        <w:t>a recommendation to abolish specific legal provisions</w:t>
      </w:r>
      <w:r w:rsidR="004C5515">
        <w:t>,</w:t>
      </w:r>
      <w:r w:rsidR="00552B55">
        <w:t xml:space="preserve"> referred to by name and number, that aut</w:t>
      </w:r>
      <w:r w:rsidR="00C827A5">
        <w:t>horize involuntary treatment,</w:t>
      </w:r>
      <w:r w:rsidR="00552B55">
        <w:t xml:space="preserve"> involuntary hospitalization</w:t>
      </w:r>
      <w:r w:rsidR="00C827A5">
        <w:t xml:space="preserve"> and</w:t>
      </w:r>
      <w:r w:rsidR="004C5515">
        <w:t>/or</w:t>
      </w:r>
      <w:r w:rsidR="00C827A5">
        <w:t xml:space="preserve"> guardianship</w:t>
      </w:r>
      <w:r w:rsidR="004C5515">
        <w:t>)</w:t>
      </w:r>
      <w:r w:rsidR="00552B55">
        <w:t>.</w:t>
      </w:r>
      <w:r w:rsidR="004C5515">
        <w:t xml:space="preserve">  </w:t>
      </w:r>
    </w:p>
    <w:p w14:paraId="75BF10F7" w14:textId="77777777" w:rsidR="004C5515" w:rsidRDefault="004C5515" w:rsidP="004C5515">
      <w:pPr>
        <w:ind w:left="720"/>
      </w:pPr>
    </w:p>
    <w:p w14:paraId="64D25E39" w14:textId="77777777" w:rsidR="00A76825" w:rsidRDefault="00A76825" w:rsidP="00A76825">
      <w:pPr>
        <w:pStyle w:val="ListParagraph"/>
        <w:numPr>
          <w:ilvl w:val="1"/>
          <w:numId w:val="1"/>
        </w:numPr>
      </w:pPr>
      <w:r>
        <w:t>Shadow reports to other treaty bodies</w:t>
      </w:r>
    </w:p>
    <w:p w14:paraId="7575AF8F" w14:textId="77777777" w:rsidR="00552B55" w:rsidRDefault="00552B55" w:rsidP="00552B55">
      <w:pPr>
        <w:ind w:left="720"/>
      </w:pPr>
    </w:p>
    <w:p w14:paraId="3EDCEEA5" w14:textId="7ACEB257" w:rsidR="00552B55" w:rsidRDefault="00552B55" w:rsidP="00552B55">
      <w:pPr>
        <w:ind w:left="720"/>
      </w:pPr>
      <w:r>
        <w:t xml:space="preserve">Use great discretion and care in deciding whether to approach treaty bodies other than </w:t>
      </w:r>
      <w:r w:rsidR="00FA57C9">
        <w:t xml:space="preserve">the </w:t>
      </w:r>
      <w:r>
        <w:t>CRPD on issues of forced psychiatry or legal capacity.  Research carefully, discuss with experienced international activists, and weigh pros and cons.</w:t>
      </w:r>
    </w:p>
    <w:p w14:paraId="3CBC06C9" w14:textId="77777777" w:rsidR="00552B55" w:rsidRDefault="00552B55" w:rsidP="00552B55">
      <w:pPr>
        <w:ind w:left="720"/>
      </w:pPr>
    </w:p>
    <w:p w14:paraId="145D1481" w14:textId="77777777" w:rsidR="00A76825" w:rsidRDefault="007A7FFD" w:rsidP="00A76825">
      <w:pPr>
        <w:pStyle w:val="ListParagraph"/>
        <w:numPr>
          <w:ilvl w:val="1"/>
          <w:numId w:val="1"/>
        </w:numPr>
      </w:pPr>
      <w:r>
        <w:t>Visits by Special Procedures of the Human Rights Council</w:t>
      </w:r>
    </w:p>
    <w:p w14:paraId="51E85747" w14:textId="77777777" w:rsidR="00552B55" w:rsidRDefault="00552B55" w:rsidP="00552B55"/>
    <w:p w14:paraId="59692465" w14:textId="1EFA1932" w:rsidR="005F4DFE" w:rsidRPr="005F4DFE" w:rsidRDefault="00552B55" w:rsidP="005F4DFE">
      <w:pPr>
        <w:ind w:left="720"/>
      </w:pPr>
      <w:r>
        <w:t>Special Procedures such as the Working Group on Arbitrary Detention, Special Rapporteur on the Rights of Persons with Disabilities, and others, schedule visits based on their interests and priorities</w:t>
      </w:r>
      <w:r w:rsidR="00FA57C9">
        <w:t>, after a</w:t>
      </w:r>
      <w:r w:rsidR="00ED4DFA">
        <w:t xml:space="preserve"> country has invited </w:t>
      </w:r>
      <w:r w:rsidR="00FA57C9">
        <w:t xml:space="preserve">them </w:t>
      </w:r>
      <w:r w:rsidR="00ED4DFA">
        <w:t>or accepted their request to visit.</w:t>
      </w:r>
      <w:r>
        <w:t xml:space="preserve"> </w:t>
      </w:r>
      <w:r w:rsidR="005F4DFE">
        <w:t xml:space="preserve"> The schedules are announced in advance and can be found by checking the website </w:t>
      </w:r>
      <w:hyperlink r:id="rId8" w:history="1">
        <w:r w:rsidR="005F4DFE" w:rsidRPr="005F4DFE">
          <w:rPr>
            <w:rStyle w:val="Hyperlink"/>
            <w:rFonts w:eastAsia="Times New Roman"/>
          </w:rPr>
          <w:t>https://spinternet.ohchr.org/_Layouts/SpecialProceduresInternet/Forthcomingcountryvisits.aspx</w:t>
        </w:r>
      </w:hyperlink>
      <w:r w:rsidR="005F4DFE">
        <w:rPr>
          <w:rFonts w:eastAsia="Times New Roman"/>
        </w:rPr>
        <w:t>.</w:t>
      </w:r>
    </w:p>
    <w:p w14:paraId="31A61C38" w14:textId="77777777" w:rsidR="005F4DFE" w:rsidRDefault="005F4DFE" w:rsidP="00552B55">
      <w:pPr>
        <w:ind w:left="720"/>
      </w:pPr>
    </w:p>
    <w:p w14:paraId="036F38D7" w14:textId="62B9D7A5" w:rsidR="004B188D" w:rsidRDefault="00C827A5" w:rsidP="00552B55">
      <w:pPr>
        <w:ind w:left="720"/>
      </w:pPr>
      <w:r>
        <w:t>Do not hesitate to contact these Special Procedures directly</w:t>
      </w:r>
      <w:r w:rsidR="00552B55">
        <w:t xml:space="preserve"> when</w:t>
      </w:r>
      <w:r w:rsidR="00FE7374">
        <w:t xml:space="preserve"> they </w:t>
      </w:r>
      <w:r>
        <w:t>have scheduled a visit to</w:t>
      </w:r>
      <w:r w:rsidR="00FE7374">
        <w:t xml:space="preserve"> your country</w:t>
      </w:r>
      <w:r>
        <w:t xml:space="preserve">, </w:t>
      </w:r>
      <w:r w:rsidR="004B188D">
        <w:t>to</w:t>
      </w:r>
      <w:r w:rsidR="00552B55">
        <w:t xml:space="preserve"> </w:t>
      </w:r>
      <w:r w:rsidR="00FE7374">
        <w:t>arrange meetings, provide information and suggest places to visit and officials or other civil society organizat</w:t>
      </w:r>
      <w:r w:rsidR="004B188D">
        <w:t>ions they should</w:t>
      </w:r>
      <w:r w:rsidR="00FE7374">
        <w:t xml:space="preserve"> contact.  </w:t>
      </w:r>
      <w:r w:rsidR="004B188D">
        <w:t>If they are willing, you can organize one or more meetings between the S</w:t>
      </w:r>
      <w:r w:rsidR="008B615C">
        <w:t xml:space="preserve">pecial </w:t>
      </w:r>
      <w:r w:rsidR="004B188D">
        <w:t>P</w:t>
      </w:r>
      <w:r w:rsidR="008B615C">
        <w:t>rocedure</w:t>
      </w:r>
      <w:bookmarkStart w:id="0" w:name="_GoBack"/>
      <w:bookmarkEnd w:id="0"/>
      <w:r w:rsidR="004B188D">
        <w:t xml:space="preserve"> visiting your country and members of the movement of users and survivors of psychiatry/ people with psychosocial disabilities to present your issues.</w:t>
      </w:r>
    </w:p>
    <w:p w14:paraId="390A9EF2" w14:textId="77777777" w:rsidR="004B188D" w:rsidRDefault="004B188D" w:rsidP="00552B55">
      <w:pPr>
        <w:ind w:left="720"/>
      </w:pPr>
    </w:p>
    <w:p w14:paraId="4C956EE7" w14:textId="5CE42FCC" w:rsidR="00552B55" w:rsidRDefault="00ED4DFA" w:rsidP="00552B55">
      <w:pPr>
        <w:ind w:left="720"/>
      </w:pPr>
      <w:r>
        <w:t>You can also advocate with your government to invite or accept a visit from Special Procedures</w:t>
      </w:r>
      <w:r w:rsidR="00B3410C">
        <w:t>.</w:t>
      </w:r>
      <w:r>
        <w:t xml:space="preserve">   </w:t>
      </w:r>
    </w:p>
    <w:p w14:paraId="1BCC769A" w14:textId="77777777" w:rsidR="00552B55" w:rsidRDefault="00552B55" w:rsidP="00552B55"/>
    <w:p w14:paraId="0DEEADE4" w14:textId="77777777" w:rsidR="007A7FFD" w:rsidRDefault="007A7FFD" w:rsidP="007A7FFD">
      <w:pPr>
        <w:pStyle w:val="ListParagraph"/>
        <w:numPr>
          <w:ilvl w:val="1"/>
          <w:numId w:val="1"/>
        </w:numPr>
      </w:pPr>
      <w:r>
        <w:t>Propose inquiry under the CRPD Optional Protocol</w:t>
      </w:r>
    </w:p>
    <w:p w14:paraId="1891C34C" w14:textId="77777777" w:rsidR="00E32674" w:rsidRDefault="00E32674" w:rsidP="0018206B">
      <w:pPr>
        <w:ind w:left="720"/>
      </w:pPr>
    </w:p>
    <w:p w14:paraId="2AFDE851" w14:textId="27F947AA" w:rsidR="0018206B" w:rsidRDefault="0018206B" w:rsidP="0018206B">
      <w:pPr>
        <w:ind w:left="720"/>
      </w:pPr>
      <w:r>
        <w:t xml:space="preserve">In addition to authorizing the CRPD Committee to receive individual complaints, the CRPD Optional Protocol allows the Committee to undertake an investigation of grave or systematic violations occurring in a particular country, on the basis of reliable information.   Check </w:t>
      </w:r>
      <w:r w:rsidR="00FA57C9">
        <w:t>to make sure</w:t>
      </w:r>
      <w:r>
        <w:t xml:space="preserve"> the country has </w:t>
      </w:r>
      <w:r w:rsidR="00FE7374">
        <w:t xml:space="preserve">ratified the CRPD and the CRPD Optional Protocol, and </w:t>
      </w:r>
      <w:r w:rsidR="00FA57C9">
        <w:t>that it has</w:t>
      </w:r>
      <w:r w:rsidR="00FE7374">
        <w:t xml:space="preserve"> not made a declaration to opt out of the inquiry procedure (Article 6 and 7 of the Protocol).</w:t>
      </w:r>
    </w:p>
    <w:p w14:paraId="7692755C" w14:textId="77777777" w:rsidR="009519A8" w:rsidRDefault="009519A8"/>
    <w:p w14:paraId="3C699522" w14:textId="0B1D1A9B" w:rsidR="009519A8" w:rsidRDefault="009519A8">
      <w:r>
        <w:t xml:space="preserve">Tina Minkowitz, </w:t>
      </w:r>
      <w:hyperlink r:id="rId9" w:history="1">
        <w:r w:rsidRPr="00CE0F67">
          <w:rPr>
            <w:rStyle w:val="Hyperlink"/>
          </w:rPr>
          <w:t>tminkowitz@earthlink.net</w:t>
        </w:r>
      </w:hyperlink>
      <w:r>
        <w:t xml:space="preserve">, </w:t>
      </w:r>
      <w:hyperlink r:id="rId10" w:history="1">
        <w:r w:rsidRPr="00CE0F67">
          <w:rPr>
            <w:rStyle w:val="Hyperlink"/>
          </w:rPr>
          <w:t>www.chrusp.org</w:t>
        </w:r>
      </w:hyperlink>
      <w:r>
        <w:t xml:space="preserve"> </w:t>
      </w:r>
    </w:p>
    <w:sectPr w:rsidR="009519A8" w:rsidSect="009519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7C664" w14:textId="77777777" w:rsidR="009519A8" w:rsidRDefault="009519A8" w:rsidP="00C83699">
      <w:r>
        <w:separator/>
      </w:r>
    </w:p>
  </w:endnote>
  <w:endnote w:type="continuationSeparator" w:id="0">
    <w:p w14:paraId="5AF5C932" w14:textId="77777777" w:rsidR="009519A8" w:rsidRDefault="009519A8" w:rsidP="00C8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6E090" w14:textId="77777777" w:rsidR="009519A8" w:rsidRDefault="009519A8" w:rsidP="00C83699">
      <w:r>
        <w:separator/>
      </w:r>
    </w:p>
  </w:footnote>
  <w:footnote w:type="continuationSeparator" w:id="0">
    <w:p w14:paraId="43CDC152" w14:textId="77777777" w:rsidR="009519A8" w:rsidRDefault="009519A8" w:rsidP="00C83699">
      <w:r>
        <w:continuationSeparator/>
      </w:r>
    </w:p>
  </w:footnote>
  <w:footnote w:id="1">
    <w:p w14:paraId="1CA7195E" w14:textId="702CFC2C" w:rsidR="009519A8" w:rsidRDefault="009519A8" w:rsidP="00FC4C83">
      <w:r>
        <w:rPr>
          <w:rStyle w:val="FootnoteReference"/>
        </w:rPr>
        <w:footnoteRef/>
      </w:r>
      <w:r>
        <w:t xml:space="preserve"> Communications can also be submitted by a group of individuals or by someone acting on behalf of one or more individuals, with their consent.</w:t>
      </w:r>
    </w:p>
  </w:footnote>
  <w:footnote w:id="2">
    <w:p w14:paraId="5BAF7606" w14:textId="77777777" w:rsidR="009519A8" w:rsidRDefault="009519A8">
      <w:pPr>
        <w:pStyle w:val="FootnoteText"/>
      </w:pPr>
      <w:r>
        <w:rPr>
          <w:rStyle w:val="FootnoteReference"/>
        </w:rPr>
        <w:footnoteRef/>
      </w:r>
      <w:r>
        <w:t xml:space="preserve"> Entry into force is May 3, 2008 for the first group of ratifying countries, and 30 days after the deposit of ratification for all others.  Dates of ratification are found here, along with any declarations or reservations</w:t>
      </w:r>
      <w:proofErr w:type="gramStart"/>
      <w:r>
        <w:t xml:space="preserve">:  </w:t>
      </w:r>
      <w:proofErr w:type="gramEnd"/>
      <w:hyperlink r:id="rId1" w:history="1">
        <w:r w:rsidRPr="00334778">
          <w:rPr>
            <w:rStyle w:val="Hyperlink"/>
          </w:rPr>
          <w:t>https://treaties.un.org/Pages/ViewDetails.aspx?src=TREATY&amp;mtdsg_no=IV-15&amp;chapter=4&amp;lang=_en&amp;clang=_en</w:t>
        </w:r>
      </w:hyperlink>
      <w:r>
        <w:t xml:space="preserve"> (CRPD) and </w:t>
      </w:r>
      <w:hyperlink r:id="rId2" w:history="1">
        <w:r w:rsidRPr="00334778">
          <w:rPr>
            <w:rStyle w:val="Hyperlink"/>
          </w:rPr>
          <w:t>https://treaties.un.org/Pages/ViewDetails.aspx?src=TREATY&amp;mtdsg_no=IV-15-a&amp;chapter=4&amp;lang=_en&amp;clang=_en</w:t>
        </w:r>
      </w:hyperlink>
      <w:r>
        <w:t xml:space="preserve"> (CRPD Optional Protocol)</w:t>
      </w:r>
    </w:p>
  </w:footnote>
  <w:footnote w:id="3">
    <w:p w14:paraId="754FA19D" w14:textId="77777777" w:rsidR="009519A8" w:rsidRDefault="009519A8">
      <w:pPr>
        <w:pStyle w:val="FootnoteText"/>
      </w:pPr>
      <w:r>
        <w:rPr>
          <w:rStyle w:val="FootnoteReference"/>
        </w:rPr>
        <w:footnoteRef/>
      </w:r>
      <w:r>
        <w:t xml:space="preserve"> Find out more here: </w:t>
      </w:r>
      <w:hyperlink r:id="rId3" w:history="1">
        <w:r w:rsidRPr="00334778">
          <w:rPr>
            <w:rStyle w:val="Hyperlink"/>
          </w:rPr>
          <w:t>https://www.ohchr.org/en/issues/detention/pages/wgadindex.aspx</w:t>
        </w:r>
      </w:hyperlink>
      <w:r>
        <w:t xml:space="preserve"> and </w:t>
      </w:r>
      <w:hyperlink r:id="rId4" w:history="1">
        <w:r w:rsidRPr="00334778">
          <w:rPr>
            <w:rStyle w:val="Hyperlink"/>
          </w:rPr>
          <w:t>https://tbinternet.ohchr.org/_layouts/treatybodyexternal/Download.aspx?symbolno=CRPD/C/5/2/REV.1&amp;Lang=en</w:t>
        </w:r>
      </w:hyperlink>
      <w:r>
        <w:t xml:space="preserve"> (fact sheet) and </w:t>
      </w:r>
      <w:hyperlink r:id="rId5" w:history="1">
        <w:r w:rsidRPr="00334778">
          <w:rPr>
            <w:rStyle w:val="Hyperlink"/>
          </w:rPr>
          <w:t>https://tbinternet.ohchr.org/_layouts/treatybodyexternal/Download.aspx?symbolno=CRPD/C/5/3/REV.1&amp;Lang=en</w:t>
        </w:r>
      </w:hyperlink>
      <w:r>
        <w:t xml:space="preserve"> (model complaint form).  </w:t>
      </w:r>
    </w:p>
  </w:footnote>
  <w:footnote w:id="4">
    <w:p w14:paraId="4310D069" w14:textId="65DB7078" w:rsidR="009519A8" w:rsidRDefault="009519A8">
      <w:pPr>
        <w:pStyle w:val="FootnoteText"/>
      </w:pPr>
      <w:r>
        <w:rPr>
          <w:rStyle w:val="FootnoteReference"/>
        </w:rPr>
        <w:footnoteRef/>
      </w:r>
      <w:r>
        <w:t xml:space="preserve"> Some countries may adopt the view that treaty bodies’ decisions in individual cases are binding; see this article about a recent judgment of Spain’s Supreme Court </w:t>
      </w:r>
      <w:hyperlink r:id="rId6" w:history="1">
        <w:r w:rsidRPr="00CE0F67">
          <w:rPr>
            <w:rStyle w:val="Hyperlink"/>
          </w:rPr>
          <w:t>https://www.ejiltalk.org/supreme-court-of-spain-un-treaty-body-individual-decisions-are-legally-binding/</w:t>
        </w:r>
      </w:hyperlink>
      <w:r>
        <w:t xml:space="preserve">.  </w:t>
      </w:r>
    </w:p>
  </w:footnote>
  <w:footnote w:id="5">
    <w:p w14:paraId="0AF7F149" w14:textId="77777777" w:rsidR="009519A8" w:rsidRDefault="009519A8">
      <w:pPr>
        <w:pStyle w:val="FootnoteText"/>
      </w:pPr>
      <w:r>
        <w:rPr>
          <w:rStyle w:val="FootnoteReference"/>
        </w:rPr>
        <w:footnoteRef/>
      </w:r>
      <w:r>
        <w:t xml:space="preserve"> Find out more here: </w:t>
      </w:r>
      <w:hyperlink r:id="rId7" w:history="1">
        <w:r w:rsidRPr="00334778">
          <w:rPr>
            <w:rStyle w:val="Hyperlink"/>
          </w:rPr>
          <w:t>https://www.ohchr.org/EN/Issues/Detention/Pages/Complaints.aspx</w:t>
        </w:r>
      </w:hyperlink>
      <w:r>
        <w:t xml:space="preserve">. </w:t>
      </w:r>
    </w:p>
  </w:footnote>
  <w:footnote w:id="6">
    <w:p w14:paraId="64F02AB3" w14:textId="77777777" w:rsidR="009519A8" w:rsidRPr="00ED4DFA" w:rsidRDefault="009519A8" w:rsidP="00ED4DFA">
      <w:pPr>
        <w:rPr>
          <w:rFonts w:eastAsia="Times New Roman"/>
        </w:rPr>
      </w:pPr>
      <w:r>
        <w:rPr>
          <w:rStyle w:val="FootnoteReference"/>
        </w:rPr>
        <w:footnoteRef/>
      </w:r>
      <w:r>
        <w:t xml:space="preserve"> Find out more here: </w:t>
      </w:r>
      <w:r w:rsidRPr="00ED4DFA">
        <w:rPr>
          <w:rFonts w:eastAsia="Times New Roman"/>
        </w:rPr>
        <w:fldChar w:fldCharType="begin"/>
      </w:r>
      <w:r w:rsidRPr="00ED4DFA">
        <w:rPr>
          <w:rFonts w:eastAsia="Times New Roman"/>
        </w:rPr>
        <w:instrText xml:space="preserve"> HYPERLINK "https://www.ohchr.org/EN/HRBodies/SP/Pages/Communications.aspx" \t "_blank" </w:instrText>
      </w:r>
      <w:r w:rsidRPr="00ED4DFA">
        <w:rPr>
          <w:rFonts w:eastAsia="Times New Roman"/>
        </w:rPr>
        <w:fldChar w:fldCharType="separate"/>
      </w:r>
      <w:r w:rsidRPr="00ED4DFA">
        <w:rPr>
          <w:rStyle w:val="Hyperlink"/>
          <w:rFonts w:eastAsia="Times New Roman"/>
        </w:rPr>
        <w:t>https://www.ohchr.org/EN/HRBodies/SP/Pages/Communications.aspx</w:t>
      </w:r>
      <w:r w:rsidRPr="00ED4DFA">
        <w:rPr>
          <w:rFonts w:eastAsia="Times New Roman"/>
        </w:rPr>
        <w:fldChar w:fldCharType="end"/>
      </w:r>
      <w:r>
        <w:t>.</w:t>
      </w:r>
    </w:p>
  </w:footnote>
  <w:footnote w:id="7">
    <w:p w14:paraId="6CA3032B" w14:textId="77777777" w:rsidR="009519A8" w:rsidRDefault="009519A8" w:rsidP="00A76825">
      <w:pPr>
        <w:pStyle w:val="FootnoteText"/>
      </w:pPr>
      <w:r>
        <w:rPr>
          <w:rStyle w:val="FootnoteReference"/>
        </w:rPr>
        <w:footnoteRef/>
      </w:r>
      <w:r>
        <w:t xml:space="preserve"> Find out more here: </w:t>
      </w:r>
      <w:hyperlink r:id="rId8" w:history="1">
        <w:r w:rsidRPr="00334778">
          <w:rPr>
            <w:rStyle w:val="Hyperlink"/>
          </w:rPr>
          <w:t>https://www.ohchr.org/en/issues/disability/srdisabilities/pages/srdisabilitiesindex.aspx</w:t>
        </w:r>
      </w:hyperlink>
      <w:r>
        <w:t xml:space="preserve"> and </w:t>
      </w:r>
      <w:hyperlink r:id="rId9" w:history="1">
        <w:r w:rsidRPr="00334778">
          <w:rPr>
            <w:rStyle w:val="Hyperlink"/>
          </w:rPr>
          <w:t>https://spsubmission.ohchr.org</w:t>
        </w:r>
      </w:hyperlink>
      <w:r>
        <w:t xml:space="preserve">. </w:t>
      </w:r>
    </w:p>
  </w:footnote>
  <w:footnote w:id="8">
    <w:p w14:paraId="44BD8946" w14:textId="77777777" w:rsidR="009519A8" w:rsidRDefault="009519A8" w:rsidP="00A76825">
      <w:pPr>
        <w:pStyle w:val="FootnoteText"/>
      </w:pPr>
      <w:r>
        <w:rPr>
          <w:rStyle w:val="FootnoteReference"/>
        </w:rPr>
        <w:footnoteRef/>
      </w:r>
      <w:r>
        <w:t xml:space="preserve"> Find out more here: </w:t>
      </w:r>
      <w:hyperlink r:id="rId10" w:history="1">
        <w:r w:rsidRPr="00334778">
          <w:rPr>
            <w:rStyle w:val="Hyperlink"/>
          </w:rPr>
          <w:t>https://www.ohchr.org/EN/Issues/Health/Pages/SRRightHealthIndex.aspx</w:t>
        </w:r>
      </w:hyperlink>
      <w:r>
        <w:t xml:space="preserve"> and </w:t>
      </w:r>
      <w:hyperlink r:id="rId11" w:history="1">
        <w:r w:rsidRPr="00334778">
          <w:rPr>
            <w:rStyle w:val="Hyperlink"/>
          </w:rPr>
          <w:t>https://www.ohchr.org/EN/Issues/Health/Pages/IndividualComplaints.aspx</w:t>
        </w:r>
      </w:hyperlink>
      <w:r>
        <w:t xml:space="preserve">. </w:t>
      </w:r>
    </w:p>
  </w:footnote>
  <w:footnote w:id="9">
    <w:p w14:paraId="364817A0" w14:textId="77777777" w:rsidR="009519A8" w:rsidRDefault="009519A8" w:rsidP="00A76825">
      <w:pPr>
        <w:pStyle w:val="FootnoteText"/>
      </w:pPr>
      <w:r>
        <w:rPr>
          <w:rStyle w:val="FootnoteReference"/>
        </w:rPr>
        <w:footnoteRef/>
      </w:r>
      <w:r>
        <w:t xml:space="preserve"> Find out more here: </w:t>
      </w:r>
      <w:hyperlink r:id="rId12" w:history="1">
        <w:r w:rsidRPr="00334778">
          <w:rPr>
            <w:rStyle w:val="Hyperlink"/>
          </w:rPr>
          <w:t>https://www.ohchr.org/EN/issues/Torture/SRTorture/Pages/SRTortureindex.aspx</w:t>
        </w:r>
      </w:hyperlink>
      <w:r>
        <w:t xml:space="preserve"> and </w:t>
      </w:r>
      <w:hyperlink r:id="rId13" w:history="1">
        <w:r w:rsidRPr="00334778">
          <w:rPr>
            <w:rStyle w:val="Hyperlink"/>
          </w:rPr>
          <w:t>https://www.ohchr.org/EN/Issues/Torture/SRTorture/Pages/Appeals.aspx</w:t>
        </w:r>
      </w:hyperlink>
      <w:r>
        <w:t xml:space="preserve"> and </w:t>
      </w:r>
      <w:hyperlink r:id="rId14" w:history="1">
        <w:r w:rsidRPr="00334778">
          <w:rPr>
            <w:rStyle w:val="Hyperlink"/>
          </w:rPr>
          <w:t>https://www.ohchr.org/EN/Issues/Torture/SRTorture/Pages/Allegation.aspx</w:t>
        </w:r>
      </w:hyperlink>
      <w:r>
        <w:t xml:space="preserve">. </w:t>
      </w:r>
    </w:p>
  </w:footnote>
  <w:footnote w:id="10">
    <w:p w14:paraId="06BF1CC3" w14:textId="77777777" w:rsidR="009519A8" w:rsidRDefault="009519A8" w:rsidP="00A76825">
      <w:pPr>
        <w:pStyle w:val="FootnoteText"/>
      </w:pPr>
      <w:r>
        <w:rPr>
          <w:rStyle w:val="FootnoteReference"/>
        </w:rPr>
        <w:footnoteRef/>
      </w:r>
      <w:r>
        <w:t xml:space="preserve"> Find out more here: </w:t>
      </w:r>
      <w:hyperlink r:id="rId15" w:history="1">
        <w:r w:rsidRPr="00334778">
          <w:rPr>
            <w:rStyle w:val="Hyperlink"/>
          </w:rPr>
          <w:t>https://www.ohchr.org/en/issues/women/srwomen/pages/srwomenindex.aspx</w:t>
        </w:r>
      </w:hyperlink>
      <w:r>
        <w:t xml:space="preserve"> and </w:t>
      </w:r>
      <w:hyperlink r:id="rId16" w:history="1">
        <w:r w:rsidRPr="00334778">
          <w:rPr>
            <w:rStyle w:val="Hyperlink"/>
          </w:rPr>
          <w:t>https://www.ohchr.org/EN/Issues/Women/SRWomen/Pages/Complaints.aspx</w:t>
        </w:r>
      </w:hyperlink>
      <w:r>
        <w:t xml:space="preserve">. </w:t>
      </w:r>
    </w:p>
  </w:footnote>
  <w:footnote w:id="11">
    <w:p w14:paraId="6CBF0AD3" w14:textId="77777777" w:rsidR="009519A8" w:rsidRDefault="009519A8">
      <w:pPr>
        <w:pStyle w:val="FootnoteText"/>
      </w:pPr>
      <w:r>
        <w:rPr>
          <w:rStyle w:val="FootnoteReference"/>
        </w:rPr>
        <w:footnoteRef/>
      </w:r>
      <w:r>
        <w:t xml:space="preserve"> Find our more here: </w:t>
      </w:r>
      <w:hyperlink r:id="rId17" w:history="1">
        <w:r w:rsidRPr="00334778">
          <w:rPr>
            <w:rStyle w:val="Hyperlink"/>
          </w:rPr>
          <w:t>https://www.ohchr.org/EN/Issues/Housing/Pages/HousingIndex.aspx</w:t>
        </w:r>
      </w:hyperlink>
      <w:r>
        <w:t xml:space="preserve">. </w:t>
      </w:r>
    </w:p>
  </w:footnote>
  <w:footnote w:id="12">
    <w:p w14:paraId="780F4460" w14:textId="77777777" w:rsidR="009519A8" w:rsidRDefault="009519A8">
      <w:pPr>
        <w:pStyle w:val="FootnoteText"/>
      </w:pPr>
      <w:r>
        <w:rPr>
          <w:rStyle w:val="FootnoteReference"/>
        </w:rPr>
        <w:footnoteRef/>
      </w:r>
      <w:r>
        <w:t xml:space="preserve"> Find out more here: </w:t>
      </w:r>
      <w:hyperlink r:id="rId18" w:history="1">
        <w:r w:rsidRPr="00334778">
          <w:rPr>
            <w:rStyle w:val="Hyperlink"/>
          </w:rPr>
          <w:t>https://www.ohchr.org/EN/Issues/Poverty/Pages/SRExtremePovertyIndex.aspx</w:t>
        </w:r>
      </w:hyperlink>
      <w:r>
        <w:t xml:space="preserve">. </w:t>
      </w:r>
    </w:p>
  </w:footnote>
  <w:footnote w:id="13">
    <w:p w14:paraId="7CBEFD4C" w14:textId="77777777" w:rsidR="009519A8" w:rsidRDefault="009519A8">
      <w:pPr>
        <w:pStyle w:val="FootnoteText"/>
      </w:pPr>
      <w:r>
        <w:rPr>
          <w:rStyle w:val="FootnoteReference"/>
        </w:rPr>
        <w:footnoteRef/>
      </w:r>
      <w:r>
        <w:t xml:space="preserve"> The CRPD Committee is expected to include a definition of DPOs in its forthcoming General Comment No. 7 on Article 4.3.  Generally the disability community has defined them as organizations with a majority of members being persons with disabilities and led and controlled by persons with disabilities.</w:t>
      </w:r>
    </w:p>
  </w:footnote>
  <w:footnote w:id="14">
    <w:p w14:paraId="16600E34" w14:textId="7AD3F5EC" w:rsidR="009519A8" w:rsidRDefault="009519A8">
      <w:pPr>
        <w:pStyle w:val="FootnoteText"/>
      </w:pPr>
      <w:r>
        <w:rPr>
          <w:rStyle w:val="FootnoteReference"/>
        </w:rPr>
        <w:footnoteRef/>
      </w:r>
      <w:r>
        <w:t xml:space="preserve"> For more information, see </w:t>
      </w:r>
      <w:hyperlink r:id="rId19" w:history="1">
        <w:r w:rsidRPr="00CE0F67">
          <w:rPr>
            <w:rStyle w:val="Hyperlink"/>
          </w:rPr>
          <w:t>https://tbinternet.ohchr.org/_layouts/treatybodyexternal/Download.aspx?symbolno=CRPD/C/2/3&amp;Lang=en</w:t>
        </w:r>
      </w:hyperlink>
      <w:r>
        <w:t xml:space="preserve"> and </w:t>
      </w:r>
      <w:hyperlink r:id="rId20" w:history="1">
        <w:r w:rsidRPr="00CE0F67">
          <w:rPr>
            <w:rStyle w:val="Hyperlink"/>
          </w:rPr>
          <w:t>https://www.ohchr.org/EN/HRBodies/CRPD/Pages/Simplifiedreportingprocedure.aspx</w:t>
        </w:r>
      </w:hyperlink>
      <w:r>
        <w:t xml:space="preserve">. </w:t>
      </w:r>
    </w:p>
  </w:footnote>
  <w:footnote w:id="15">
    <w:p w14:paraId="356B4154" w14:textId="0C4E8B23" w:rsidR="009519A8" w:rsidRDefault="009519A8">
      <w:pPr>
        <w:pStyle w:val="FootnoteText"/>
      </w:pPr>
      <w:r>
        <w:rPr>
          <w:rStyle w:val="FootnoteReference"/>
        </w:rPr>
        <w:footnoteRef/>
      </w:r>
      <w:r>
        <w:t xml:space="preserve"> For information arranged according to session, see </w:t>
      </w:r>
      <w:hyperlink r:id="rId21" w:history="1">
        <w:r w:rsidRPr="00CE0F67">
          <w:rPr>
            <w:rStyle w:val="Hyperlink"/>
          </w:rPr>
          <w:t>https://tbinternet.ohchr.org/_layouts/TreatyBodyExternal/SessionsList.aspx?Treaty=CRPD</w:t>
        </w:r>
      </w:hyperlink>
      <w:r>
        <w:t xml:space="preserve">.  </w:t>
      </w:r>
    </w:p>
  </w:footnote>
  <w:footnote w:id="16">
    <w:p w14:paraId="450D0F75" w14:textId="3824DC5F" w:rsidR="009519A8" w:rsidRDefault="009519A8">
      <w:pPr>
        <w:pStyle w:val="FootnoteText"/>
      </w:pPr>
      <w:r>
        <w:rPr>
          <w:rStyle w:val="FootnoteReference"/>
        </w:rPr>
        <w:footnoteRef/>
      </w:r>
      <w:r>
        <w:t xml:space="preserve"> For more information about DPO/CSO participation, see </w:t>
      </w:r>
      <w:hyperlink r:id="rId22" w:history="1">
        <w:r w:rsidRPr="00CE0F67">
          <w:rPr>
            <w:rStyle w:val="Hyperlink"/>
          </w:rPr>
          <w:t>https://www.ohchr.org/Documents/HRBodies/CRPD/guidelinesDisabledPersonsOrganizationsCivilSocietyOrganizations.doc</w:t>
        </w:r>
      </w:hyperlink>
      <w:r>
        <w:t xml:space="preserve"> and check the CRPD Committee’s home page for specific information for the next upcoming session, including deadlines, at </w:t>
      </w:r>
      <w:hyperlink r:id="rId23" w:history="1">
        <w:r w:rsidRPr="00CE0F67">
          <w:rPr>
            <w:rStyle w:val="Hyperlink"/>
          </w:rPr>
          <w:t>https://www.ohchr.org/EN/HRBodies/CRPD/Pages/CRPDIndex.aspx</w:t>
        </w:r>
      </w:hyperlink>
      <w:r>
        <w:t xml:space="preserve">.  See also </w:t>
      </w:r>
      <w:hyperlink r:id="rId24" w:history="1">
        <w:r w:rsidRPr="00CE0F67">
          <w:rPr>
            <w:rStyle w:val="Hyperlink"/>
          </w:rPr>
          <w:t>https://www.ohchr.org/EN/HRBodies/CRPD/Pages/Accreditation.aspx</w:t>
        </w:r>
      </w:hyperlink>
      <w:r>
        <w:t xml:space="preserve"> about registration to attend sessions in Geneva.  </w:t>
      </w:r>
    </w:p>
  </w:footnote>
  <w:footnote w:id="17">
    <w:p w14:paraId="38947853" w14:textId="20B9B365" w:rsidR="009519A8" w:rsidRDefault="009519A8">
      <w:pPr>
        <w:pStyle w:val="FootnoteText"/>
      </w:pPr>
      <w:r>
        <w:rPr>
          <w:rStyle w:val="FootnoteReference"/>
        </w:rPr>
        <w:footnoteRef/>
      </w:r>
      <w:r>
        <w:t xml:space="preserve"> For countries that are in the second reporting cycle or later, the process is substantially similar, however most countries opt for the Simplified Reporting Procedure, which begins with the Committee’s preparation of a List of Issues Prior to Reporting.  The state party then submits detailed information in response.</w:t>
      </w:r>
    </w:p>
  </w:footnote>
  <w:footnote w:id="18">
    <w:p w14:paraId="095DCFED" w14:textId="63BCA342" w:rsidR="009519A8" w:rsidRDefault="009519A8">
      <w:pPr>
        <w:pStyle w:val="FootnoteText"/>
      </w:pPr>
      <w:r>
        <w:rPr>
          <w:rStyle w:val="FootnoteReference"/>
        </w:rPr>
        <w:footnoteRef/>
      </w:r>
      <w:r>
        <w:t xml:space="preserve"> For more information, see </w:t>
      </w:r>
      <w:hyperlink r:id="rId25" w:history="1">
        <w:r w:rsidRPr="00CE0F67">
          <w:rPr>
            <w:rStyle w:val="Hyperlink"/>
          </w:rPr>
          <w:t>https://tbinternet.ohchr.org/_layouts/treatybodyexternal/Download.aspx?symbolno=INT/CMW/INF/7956&amp;Lang=en</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F71C3"/>
    <w:multiLevelType w:val="hybridMultilevel"/>
    <w:tmpl w:val="2AF0A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74"/>
    <w:rsid w:val="0018206B"/>
    <w:rsid w:val="001E02C6"/>
    <w:rsid w:val="002A431F"/>
    <w:rsid w:val="002B62DD"/>
    <w:rsid w:val="002C36EE"/>
    <w:rsid w:val="004239CA"/>
    <w:rsid w:val="00441C9A"/>
    <w:rsid w:val="00457ABA"/>
    <w:rsid w:val="004B188D"/>
    <w:rsid w:val="004C5515"/>
    <w:rsid w:val="00552B55"/>
    <w:rsid w:val="00582141"/>
    <w:rsid w:val="005B7121"/>
    <w:rsid w:val="005E0074"/>
    <w:rsid w:val="005E5A2E"/>
    <w:rsid w:val="005F4DFE"/>
    <w:rsid w:val="006033B2"/>
    <w:rsid w:val="006617EE"/>
    <w:rsid w:val="006B2272"/>
    <w:rsid w:val="006B58ED"/>
    <w:rsid w:val="006D38EE"/>
    <w:rsid w:val="006D7FF4"/>
    <w:rsid w:val="007218F5"/>
    <w:rsid w:val="007838A0"/>
    <w:rsid w:val="00796D9E"/>
    <w:rsid w:val="007A4F09"/>
    <w:rsid w:val="007A7FFD"/>
    <w:rsid w:val="007F53EA"/>
    <w:rsid w:val="00833C3E"/>
    <w:rsid w:val="008571DF"/>
    <w:rsid w:val="00860136"/>
    <w:rsid w:val="008A15C6"/>
    <w:rsid w:val="008B615C"/>
    <w:rsid w:val="00940D91"/>
    <w:rsid w:val="009519A8"/>
    <w:rsid w:val="00970915"/>
    <w:rsid w:val="00972A69"/>
    <w:rsid w:val="009D293B"/>
    <w:rsid w:val="009D6579"/>
    <w:rsid w:val="00A47546"/>
    <w:rsid w:val="00A61668"/>
    <w:rsid w:val="00A76825"/>
    <w:rsid w:val="00AD30C0"/>
    <w:rsid w:val="00B3410C"/>
    <w:rsid w:val="00B862E6"/>
    <w:rsid w:val="00C34AAD"/>
    <w:rsid w:val="00C655BA"/>
    <w:rsid w:val="00C827A5"/>
    <w:rsid w:val="00C83699"/>
    <w:rsid w:val="00CA72C8"/>
    <w:rsid w:val="00D57EE3"/>
    <w:rsid w:val="00DD20D3"/>
    <w:rsid w:val="00E05D37"/>
    <w:rsid w:val="00E32674"/>
    <w:rsid w:val="00E422E0"/>
    <w:rsid w:val="00ED20D9"/>
    <w:rsid w:val="00ED4DFA"/>
    <w:rsid w:val="00EE5AC3"/>
    <w:rsid w:val="00F261F2"/>
    <w:rsid w:val="00F932F2"/>
    <w:rsid w:val="00FA57C9"/>
    <w:rsid w:val="00FC4C83"/>
    <w:rsid w:val="00FE2030"/>
    <w:rsid w:val="00FE7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29D3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674"/>
    <w:pPr>
      <w:ind w:left="720"/>
      <w:contextualSpacing/>
    </w:pPr>
  </w:style>
  <w:style w:type="paragraph" w:styleId="FootnoteText">
    <w:name w:val="footnote text"/>
    <w:basedOn w:val="Normal"/>
    <w:link w:val="FootnoteTextChar"/>
    <w:uiPriority w:val="99"/>
    <w:unhideWhenUsed/>
    <w:rsid w:val="00C83699"/>
  </w:style>
  <w:style w:type="character" w:customStyle="1" w:styleId="FootnoteTextChar">
    <w:name w:val="Footnote Text Char"/>
    <w:basedOn w:val="DefaultParagraphFont"/>
    <w:link w:val="FootnoteText"/>
    <w:uiPriority w:val="99"/>
    <w:rsid w:val="00C83699"/>
  </w:style>
  <w:style w:type="character" w:styleId="FootnoteReference">
    <w:name w:val="footnote reference"/>
    <w:basedOn w:val="DefaultParagraphFont"/>
    <w:uiPriority w:val="99"/>
    <w:unhideWhenUsed/>
    <w:rsid w:val="00C83699"/>
    <w:rPr>
      <w:vertAlign w:val="superscript"/>
    </w:rPr>
  </w:style>
  <w:style w:type="paragraph" w:styleId="Header">
    <w:name w:val="header"/>
    <w:basedOn w:val="Normal"/>
    <w:link w:val="HeaderChar"/>
    <w:uiPriority w:val="99"/>
    <w:unhideWhenUsed/>
    <w:rsid w:val="004239CA"/>
    <w:pPr>
      <w:tabs>
        <w:tab w:val="center" w:pos="4320"/>
        <w:tab w:val="right" w:pos="8640"/>
      </w:tabs>
    </w:pPr>
  </w:style>
  <w:style w:type="character" w:customStyle="1" w:styleId="HeaderChar">
    <w:name w:val="Header Char"/>
    <w:basedOn w:val="DefaultParagraphFont"/>
    <w:link w:val="Header"/>
    <w:uiPriority w:val="99"/>
    <w:rsid w:val="004239CA"/>
  </w:style>
  <w:style w:type="paragraph" w:styleId="Footer">
    <w:name w:val="footer"/>
    <w:basedOn w:val="Normal"/>
    <w:link w:val="FooterChar"/>
    <w:uiPriority w:val="99"/>
    <w:unhideWhenUsed/>
    <w:rsid w:val="004239CA"/>
    <w:pPr>
      <w:tabs>
        <w:tab w:val="center" w:pos="4320"/>
        <w:tab w:val="right" w:pos="8640"/>
      </w:tabs>
    </w:pPr>
  </w:style>
  <w:style w:type="character" w:customStyle="1" w:styleId="FooterChar">
    <w:name w:val="Footer Char"/>
    <w:basedOn w:val="DefaultParagraphFont"/>
    <w:link w:val="Footer"/>
    <w:uiPriority w:val="99"/>
    <w:rsid w:val="004239CA"/>
  </w:style>
  <w:style w:type="character" w:styleId="Hyperlink">
    <w:name w:val="Hyperlink"/>
    <w:basedOn w:val="DefaultParagraphFont"/>
    <w:uiPriority w:val="99"/>
    <w:unhideWhenUsed/>
    <w:rsid w:val="004239C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674"/>
    <w:pPr>
      <w:ind w:left="720"/>
      <w:contextualSpacing/>
    </w:pPr>
  </w:style>
  <w:style w:type="paragraph" w:styleId="FootnoteText">
    <w:name w:val="footnote text"/>
    <w:basedOn w:val="Normal"/>
    <w:link w:val="FootnoteTextChar"/>
    <w:uiPriority w:val="99"/>
    <w:unhideWhenUsed/>
    <w:rsid w:val="00C83699"/>
  </w:style>
  <w:style w:type="character" w:customStyle="1" w:styleId="FootnoteTextChar">
    <w:name w:val="Footnote Text Char"/>
    <w:basedOn w:val="DefaultParagraphFont"/>
    <w:link w:val="FootnoteText"/>
    <w:uiPriority w:val="99"/>
    <w:rsid w:val="00C83699"/>
  </w:style>
  <w:style w:type="character" w:styleId="FootnoteReference">
    <w:name w:val="footnote reference"/>
    <w:basedOn w:val="DefaultParagraphFont"/>
    <w:uiPriority w:val="99"/>
    <w:unhideWhenUsed/>
    <w:rsid w:val="00C83699"/>
    <w:rPr>
      <w:vertAlign w:val="superscript"/>
    </w:rPr>
  </w:style>
  <w:style w:type="paragraph" w:styleId="Header">
    <w:name w:val="header"/>
    <w:basedOn w:val="Normal"/>
    <w:link w:val="HeaderChar"/>
    <w:uiPriority w:val="99"/>
    <w:unhideWhenUsed/>
    <w:rsid w:val="004239CA"/>
    <w:pPr>
      <w:tabs>
        <w:tab w:val="center" w:pos="4320"/>
        <w:tab w:val="right" w:pos="8640"/>
      </w:tabs>
    </w:pPr>
  </w:style>
  <w:style w:type="character" w:customStyle="1" w:styleId="HeaderChar">
    <w:name w:val="Header Char"/>
    <w:basedOn w:val="DefaultParagraphFont"/>
    <w:link w:val="Header"/>
    <w:uiPriority w:val="99"/>
    <w:rsid w:val="004239CA"/>
  </w:style>
  <w:style w:type="paragraph" w:styleId="Footer">
    <w:name w:val="footer"/>
    <w:basedOn w:val="Normal"/>
    <w:link w:val="FooterChar"/>
    <w:uiPriority w:val="99"/>
    <w:unhideWhenUsed/>
    <w:rsid w:val="004239CA"/>
    <w:pPr>
      <w:tabs>
        <w:tab w:val="center" w:pos="4320"/>
        <w:tab w:val="right" w:pos="8640"/>
      </w:tabs>
    </w:pPr>
  </w:style>
  <w:style w:type="character" w:customStyle="1" w:styleId="FooterChar">
    <w:name w:val="Footer Char"/>
    <w:basedOn w:val="DefaultParagraphFont"/>
    <w:link w:val="Footer"/>
    <w:uiPriority w:val="99"/>
    <w:rsid w:val="004239CA"/>
  </w:style>
  <w:style w:type="character" w:styleId="Hyperlink">
    <w:name w:val="Hyperlink"/>
    <w:basedOn w:val="DefaultParagraphFont"/>
    <w:uiPriority w:val="99"/>
    <w:unhideWhenUsed/>
    <w:rsid w:val="004239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84156">
      <w:bodyDiv w:val="1"/>
      <w:marLeft w:val="0"/>
      <w:marRight w:val="0"/>
      <w:marTop w:val="0"/>
      <w:marBottom w:val="0"/>
      <w:divBdr>
        <w:top w:val="none" w:sz="0" w:space="0" w:color="auto"/>
        <w:left w:val="none" w:sz="0" w:space="0" w:color="auto"/>
        <w:bottom w:val="none" w:sz="0" w:space="0" w:color="auto"/>
        <w:right w:val="none" w:sz="0" w:space="0" w:color="auto"/>
      </w:divBdr>
    </w:div>
    <w:div w:id="1014916611">
      <w:bodyDiv w:val="1"/>
      <w:marLeft w:val="0"/>
      <w:marRight w:val="0"/>
      <w:marTop w:val="0"/>
      <w:marBottom w:val="0"/>
      <w:divBdr>
        <w:top w:val="none" w:sz="0" w:space="0" w:color="auto"/>
        <w:left w:val="none" w:sz="0" w:space="0" w:color="auto"/>
        <w:bottom w:val="none" w:sz="0" w:space="0" w:color="auto"/>
        <w:right w:val="none" w:sz="0" w:space="0" w:color="auto"/>
      </w:divBdr>
    </w:div>
    <w:div w:id="1120801896">
      <w:bodyDiv w:val="1"/>
      <w:marLeft w:val="0"/>
      <w:marRight w:val="0"/>
      <w:marTop w:val="0"/>
      <w:marBottom w:val="0"/>
      <w:divBdr>
        <w:top w:val="none" w:sz="0" w:space="0" w:color="auto"/>
        <w:left w:val="none" w:sz="0" w:space="0" w:color="auto"/>
        <w:bottom w:val="none" w:sz="0" w:space="0" w:color="auto"/>
        <w:right w:val="none" w:sz="0" w:space="0" w:color="auto"/>
      </w:divBdr>
    </w:div>
    <w:div w:id="19433429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pinternet.ohchr.org/_Layouts/SpecialProceduresInternet/Forthcomingcountryvisits.aspx" TargetMode="External"/><Relationship Id="rId9" Type="http://schemas.openxmlformats.org/officeDocument/2006/relationships/hyperlink" Target="mailto:tminkowitz@earthlink.net" TargetMode="External"/><Relationship Id="rId10" Type="http://schemas.openxmlformats.org/officeDocument/2006/relationships/hyperlink" Target="http://www.chrusp.org"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s://spsubmission.ohchr.org" TargetMode="External"/><Relationship Id="rId20" Type="http://schemas.openxmlformats.org/officeDocument/2006/relationships/hyperlink" Target="https://www.ohchr.org/EN/HRBodies/CRPD/Pages/Simplifiedreportingprocedure.aspx" TargetMode="External"/><Relationship Id="rId21" Type="http://schemas.openxmlformats.org/officeDocument/2006/relationships/hyperlink" Target="https://tbinternet.ohchr.org/_layouts/TreatyBodyExternal/SessionsList.aspx?Treaty=CRPD" TargetMode="External"/><Relationship Id="rId22" Type="http://schemas.openxmlformats.org/officeDocument/2006/relationships/hyperlink" Target="https://www.ohchr.org/Documents/HRBodies/CRPD/guidelinesDisabledPersonsOrganizationsCivilSocietyOrganizations.doc" TargetMode="External"/><Relationship Id="rId23" Type="http://schemas.openxmlformats.org/officeDocument/2006/relationships/hyperlink" Target="https://www.ohchr.org/EN/HRBodies/CRPD/Pages/CRPDIndex.aspx" TargetMode="External"/><Relationship Id="rId24" Type="http://schemas.openxmlformats.org/officeDocument/2006/relationships/hyperlink" Target="https://www.ohchr.org/EN/HRBodies/CRPD/Pages/Accreditation.aspx" TargetMode="External"/><Relationship Id="rId25" Type="http://schemas.openxmlformats.org/officeDocument/2006/relationships/hyperlink" Target="https://tbinternet.ohchr.org/_layouts/treatybodyexternal/Download.aspx?symbolno=INT/CMW/INF/7956&amp;Lang=en" TargetMode="External"/><Relationship Id="rId10" Type="http://schemas.openxmlformats.org/officeDocument/2006/relationships/hyperlink" Target="https://www.ohchr.org/EN/Issues/Health/Pages/SRRightHealthIndex.aspx" TargetMode="External"/><Relationship Id="rId11" Type="http://schemas.openxmlformats.org/officeDocument/2006/relationships/hyperlink" Target="https://www.ohchr.org/EN/Issues/Health/Pages/IndividualComplaints.aspx" TargetMode="External"/><Relationship Id="rId12" Type="http://schemas.openxmlformats.org/officeDocument/2006/relationships/hyperlink" Target="https://www.ohchr.org/EN/issues/Torture/SRTorture/Pages/SRTortureindex.aspx" TargetMode="External"/><Relationship Id="rId13" Type="http://schemas.openxmlformats.org/officeDocument/2006/relationships/hyperlink" Target="https://www.ohchr.org/EN/Issues/Torture/SRTorture/Pages/Appeals.aspx" TargetMode="External"/><Relationship Id="rId14" Type="http://schemas.openxmlformats.org/officeDocument/2006/relationships/hyperlink" Target="https://www.ohchr.org/EN/Issues/Torture/SRTorture/Pages/Allegation.aspx" TargetMode="External"/><Relationship Id="rId15" Type="http://schemas.openxmlformats.org/officeDocument/2006/relationships/hyperlink" Target="https://www.ohchr.org/en/issues/women/srwomen/pages/srwomenindex.aspx" TargetMode="External"/><Relationship Id="rId16" Type="http://schemas.openxmlformats.org/officeDocument/2006/relationships/hyperlink" Target="https://www.ohchr.org/EN/Issues/Women/SRWomen/Pages/Complaints.aspx" TargetMode="External"/><Relationship Id="rId17" Type="http://schemas.openxmlformats.org/officeDocument/2006/relationships/hyperlink" Target="https://www.ohchr.org/EN/Issues/Housing/Pages/HousingIndex.aspx" TargetMode="External"/><Relationship Id="rId18" Type="http://schemas.openxmlformats.org/officeDocument/2006/relationships/hyperlink" Target="https://www.ohchr.org/EN/Issues/Poverty/Pages/SRExtremePovertyIndex.aspx" TargetMode="External"/><Relationship Id="rId19" Type="http://schemas.openxmlformats.org/officeDocument/2006/relationships/hyperlink" Target="https://tbinternet.ohchr.org/_layouts/treatybodyexternal/Download.aspx?symbolno=CRPD/C/2/3&amp;Lang=en" TargetMode="External"/><Relationship Id="rId1" Type="http://schemas.openxmlformats.org/officeDocument/2006/relationships/hyperlink" Target="https://treaties.un.org/Pages/ViewDetails.aspx?src=TREATY&amp;mtdsg_no=IV-15&amp;chapter=4&amp;lang=_en&amp;clang=_en" TargetMode="External"/><Relationship Id="rId2" Type="http://schemas.openxmlformats.org/officeDocument/2006/relationships/hyperlink" Target="https://treaties.un.org/Pages/ViewDetails.aspx?src=TREATY&amp;mtdsg_no=IV-15-a&amp;chapter=4&amp;lang=_en&amp;clang=_en" TargetMode="External"/><Relationship Id="rId3" Type="http://schemas.openxmlformats.org/officeDocument/2006/relationships/hyperlink" Target="https://www.ohchr.org/en/issues/detention/pages/wgadindex.aspx" TargetMode="External"/><Relationship Id="rId4" Type="http://schemas.openxmlformats.org/officeDocument/2006/relationships/hyperlink" Target="https://tbinternet.ohchr.org/_layouts/treatybodyexternal/Download.aspx?symbolno=CRPD/C/5/2/REV.1&amp;Lang=en" TargetMode="External"/><Relationship Id="rId5" Type="http://schemas.openxmlformats.org/officeDocument/2006/relationships/hyperlink" Target="https://tbinternet.ohchr.org/_layouts/treatybodyexternal/Download.aspx?symbolno=CRPD/C/5/3/REV.1&amp;Lang=en" TargetMode="External"/><Relationship Id="rId6" Type="http://schemas.openxmlformats.org/officeDocument/2006/relationships/hyperlink" Target="https://www.ejiltalk.org/supreme-court-of-spain-un-treaty-body-individual-decisions-are-legally-binding/" TargetMode="External"/><Relationship Id="rId7" Type="http://schemas.openxmlformats.org/officeDocument/2006/relationships/hyperlink" Target="https://www.ohchr.org/EN/Issues/Detention/Pages/Complaints.aspx" TargetMode="External"/><Relationship Id="rId8" Type="http://schemas.openxmlformats.org/officeDocument/2006/relationships/hyperlink" Target="https://www.ohchr.org/en/issues/disability/srdisabilities/pages/srdisabiliti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1332</Words>
  <Characters>7599</Characters>
  <Application>Microsoft Macintosh Word</Application>
  <DocSecurity>0</DocSecurity>
  <Lines>63</Lines>
  <Paragraphs>17</Paragraphs>
  <ScaleCrop>false</ScaleCrop>
  <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3</cp:revision>
  <dcterms:created xsi:type="dcterms:W3CDTF">2018-08-13T17:41:00Z</dcterms:created>
  <dcterms:modified xsi:type="dcterms:W3CDTF">2018-08-13T17:41:00Z</dcterms:modified>
</cp:coreProperties>
</file>