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8318E" w14:textId="5F07A9A8" w:rsidR="000D5685" w:rsidRPr="000D5685" w:rsidRDefault="00F16C6A" w:rsidP="000D5685">
      <w:pPr>
        <w:rPr>
          <w:b/>
          <w:bCs/>
        </w:rPr>
      </w:pPr>
      <w:r w:rsidRPr="000D5685">
        <w:rPr>
          <w:b/>
          <w:bCs/>
        </w:rPr>
        <w:t xml:space="preserve">Individual </w:t>
      </w:r>
      <w:r w:rsidR="000D5685" w:rsidRPr="000D5685">
        <w:rPr>
          <w:b/>
          <w:bCs/>
        </w:rPr>
        <w:t xml:space="preserve">Submission for the CRPD Draft </w:t>
      </w:r>
      <w:r w:rsidR="00277861">
        <w:rPr>
          <w:b/>
          <w:bCs/>
        </w:rPr>
        <w:t>G</w:t>
      </w:r>
      <w:r w:rsidR="000D5685" w:rsidRPr="000D5685">
        <w:rPr>
          <w:b/>
          <w:bCs/>
        </w:rPr>
        <w:t>uidelines on Addressing Multiple and Intersectional Forms of Discrimination Against Women and Girls with Disabilities</w:t>
      </w:r>
    </w:p>
    <w:p w14:paraId="0B7785E4" w14:textId="73B5D184" w:rsidR="000D5685" w:rsidRDefault="000D5685" w:rsidP="000D5685">
      <w:pPr>
        <w:jc w:val="right"/>
      </w:pPr>
      <w:r>
        <w:t>Tina Minkowitz, JD, LLM</w:t>
      </w:r>
    </w:p>
    <w:p w14:paraId="07F7B82B" w14:textId="676CC3F7" w:rsidR="003F0087" w:rsidRDefault="003F0087">
      <w:r>
        <w:t xml:space="preserve">Women and girls who are subjected to forced psychiatry are differentially impacted than men and boys due to intersections with male domination and female socialization.  </w:t>
      </w:r>
      <w:r w:rsidR="000C5584">
        <w:t>In this submission I draw on personal experience to make a few points about 1) psychiatric institutionalization as reinforcing a male dominance paradigm, 2) the invisibility of women’s pain and suffering as psychiatric inmates due to survival strategies of apparent compliance, 3) the reinforcement by psychiatric institutionalization of female socialization to take care of others and not oneself, and 4) the impact of male dominance and misogyny persisting in organizations of survivors of psychiatry</w:t>
      </w:r>
      <w:r w:rsidR="003167DA">
        <w:t xml:space="preserve"> (DPOs).</w:t>
      </w:r>
    </w:p>
    <w:p w14:paraId="14B7954E" w14:textId="0926A3C0" w:rsidR="003F0087" w:rsidRDefault="003F0087" w:rsidP="003F0087">
      <w:pPr>
        <w:pStyle w:val="ListParagraph"/>
        <w:numPr>
          <w:ilvl w:val="0"/>
          <w:numId w:val="1"/>
        </w:numPr>
      </w:pPr>
      <w:r>
        <w:t>The structure of power in psychiatric institutions is typically males at the top of the hierarchy</w:t>
      </w:r>
      <w:r w:rsidR="00522213">
        <w:t xml:space="preserve"> and are also </w:t>
      </w:r>
      <w:r>
        <w:t xml:space="preserve">the primary enforcers of physical power.  </w:t>
      </w:r>
      <w:r w:rsidR="00522213">
        <w:t>Females are participating in a male paradigm of dominance and force and their betrayal can be even more keenly felt.</w:t>
      </w:r>
      <w:r w:rsidR="000C5584">
        <w:rPr>
          <w:rStyle w:val="FootnoteReference"/>
        </w:rPr>
        <w:footnoteReference w:id="1"/>
      </w:r>
    </w:p>
    <w:p w14:paraId="10A7EC47" w14:textId="77777777" w:rsidR="003F0087" w:rsidRDefault="003F0087" w:rsidP="003F0087">
      <w:pPr>
        <w:pStyle w:val="ListParagraph"/>
      </w:pPr>
    </w:p>
    <w:p w14:paraId="05FC11D5" w14:textId="70813F42" w:rsidR="003F0087" w:rsidRDefault="003F0087" w:rsidP="003F0087">
      <w:pPr>
        <w:pStyle w:val="ListParagraph"/>
      </w:pPr>
      <w:r>
        <w:t xml:space="preserve">In my experience men were the psychiatrists but female nurses carried out the orders for medication, and male orderlies were again called in to apply restraints and forced injections on women who resisted the regimen in any way.  I saw a woman put in a straitjacket after refusing for several days to take the medication, she had also been forcibly injected.  Her manner before being straitjacketed was calm and serene, writing poetry in a small notebook she carried, visiting with her elderly father and whispering sweet things to other women.  </w:t>
      </w:r>
    </w:p>
    <w:p w14:paraId="17DB7CAC" w14:textId="77777777" w:rsidR="003F0087" w:rsidRDefault="003F0087" w:rsidP="003F0087">
      <w:pPr>
        <w:pStyle w:val="ListParagraph"/>
      </w:pPr>
    </w:p>
    <w:p w14:paraId="7BC4F4B6" w14:textId="40E36D99" w:rsidR="003F0087" w:rsidRDefault="003F0087" w:rsidP="003F0087">
      <w:pPr>
        <w:pStyle w:val="ListParagraph"/>
      </w:pPr>
      <w:r>
        <w:t>Witnessing that woman being put in a straitjacket a few days after I arrived</w:t>
      </w:r>
      <w:r w:rsidR="00522213">
        <w:t xml:space="preserve"> reminded me of the price of resistance. </w:t>
      </w:r>
      <w:r>
        <w:t xml:space="preserve"> </w:t>
      </w:r>
      <w:r w:rsidR="00522213">
        <w:t>I had already dissociated from myself and complied with taking a neuroleptic drug</w:t>
      </w:r>
      <w:r w:rsidR="004F226C">
        <w:rPr>
          <w:rStyle w:val="FootnoteReference"/>
        </w:rPr>
        <w:footnoteReference w:id="2"/>
      </w:r>
      <w:r w:rsidR="00522213">
        <w:t>, after</w:t>
      </w:r>
      <w:r>
        <w:t xml:space="preserve"> a large nurse </w:t>
      </w:r>
      <w:r w:rsidR="00522213">
        <w:t>spoke</w:t>
      </w:r>
      <w:r>
        <w:t xml:space="preserve"> loudly and threateningly to </w:t>
      </w:r>
      <w:r>
        <w:lastRenderedPageBreak/>
        <w:t xml:space="preserve">me </w:t>
      </w:r>
      <w:r w:rsidR="00522213">
        <w:t xml:space="preserve">when I shook my head no, saying ‘We’ll see what you say tomorrow’ and laughing.   </w:t>
      </w:r>
    </w:p>
    <w:p w14:paraId="6A415D5C" w14:textId="77777777" w:rsidR="00522213" w:rsidRDefault="00522213" w:rsidP="003F0087">
      <w:pPr>
        <w:pStyle w:val="ListParagraph"/>
      </w:pPr>
    </w:p>
    <w:p w14:paraId="730D348C" w14:textId="576BE8E1" w:rsidR="00522213" w:rsidRDefault="00522213" w:rsidP="00522213">
      <w:pPr>
        <w:pStyle w:val="ListParagraph"/>
      </w:pPr>
      <w:r>
        <w:t>I experienced the institution as a place of machinery of domination, it cared nothing for me or to know who I was, it was there to function violently and I submitted.  It functioned the way I understood male authority to work in the world especially in relation to women: by inculcating fear and using violence to enforce their demands for submission if not given their way.  While I had not had direct experience of such violence in my life beforehand, I found that it echoed a lesson taught to me by my mother, who had experienced male violence as a child and teenager: ‘if you are raped let him do it because otherwise he will kill you.’  As I had become a feminist at the young age of 12, and was 18 at the time, I felt this as a bitter regression to passed-on female subjugation.</w:t>
      </w:r>
    </w:p>
    <w:p w14:paraId="4E354AAA" w14:textId="77777777" w:rsidR="00522213" w:rsidRDefault="00522213" w:rsidP="00522213">
      <w:pPr>
        <w:pStyle w:val="ListParagraph"/>
      </w:pPr>
    </w:p>
    <w:p w14:paraId="7F368022" w14:textId="649C2621" w:rsidR="00E30DDA" w:rsidRDefault="0066692D" w:rsidP="00522213">
      <w:pPr>
        <w:pStyle w:val="ListParagraph"/>
        <w:numPr>
          <w:ilvl w:val="0"/>
          <w:numId w:val="1"/>
        </w:numPr>
      </w:pPr>
      <w:r>
        <w:t>Women’s</w:t>
      </w:r>
      <w:r w:rsidR="00E30DDA">
        <w:t xml:space="preserve"> pain and resistance may be invisible</w:t>
      </w:r>
      <w:r>
        <w:t xml:space="preserve"> as such</w:t>
      </w:r>
      <w:r w:rsidR="00E30DDA">
        <w:t xml:space="preserve"> to those around us.  </w:t>
      </w:r>
      <w:r>
        <w:t>If we do not engage on an emotional level with our jailers</w:t>
      </w:r>
      <w:r w:rsidR="00FA1713">
        <w:t xml:space="preserve">, </w:t>
      </w:r>
      <w:r w:rsidR="005B444E">
        <w:t xml:space="preserve">i.e. when we fail to conform to sex-stereotyped behavior the psychiatric system demands from women, </w:t>
      </w:r>
      <w:r w:rsidR="00FA1713">
        <w:t>we are non-persons only to be processed by the industrial machine of chemical domination.</w:t>
      </w:r>
      <w:r w:rsidR="003262ED">
        <w:t xml:space="preserve">  </w:t>
      </w:r>
      <w:r w:rsidR="005B444E">
        <w:t>On the other hand, when our</w:t>
      </w:r>
      <w:r w:rsidR="003262ED">
        <w:t xml:space="preserve"> survival strategies entail compliance,</w:t>
      </w:r>
      <w:r w:rsidR="005B444E">
        <w:t xml:space="preserve"> even without emotional engagement,</w:t>
      </w:r>
      <w:r w:rsidR="003262ED">
        <w:t xml:space="preserve"> this flatters male personnel who believe their </w:t>
      </w:r>
      <w:r w:rsidR="0061197A">
        <w:t>treatment protocol is having a beneficial effect.</w:t>
      </w:r>
    </w:p>
    <w:p w14:paraId="40302A0B" w14:textId="77777777" w:rsidR="00E30DDA" w:rsidRDefault="00E30DDA" w:rsidP="00E30DDA">
      <w:pPr>
        <w:pStyle w:val="ListParagraph"/>
      </w:pPr>
    </w:p>
    <w:p w14:paraId="294309EF" w14:textId="556F99D4" w:rsidR="00FA1713" w:rsidRDefault="0066692D" w:rsidP="0066692D">
      <w:pPr>
        <w:pStyle w:val="ListParagraph"/>
      </w:pPr>
      <w:r>
        <w:t xml:space="preserve">For me, </w:t>
      </w:r>
      <w:r w:rsidR="0061197A">
        <w:t>not engaging</w:t>
      </w:r>
      <w:r w:rsidR="005B444E">
        <w:t xml:space="preserve"> </w:t>
      </w:r>
      <w:r>
        <w:t xml:space="preserve">meant both </w:t>
      </w:r>
      <w:r w:rsidR="0064620B">
        <w:t xml:space="preserve">keeping my inner world free from toxic </w:t>
      </w:r>
      <w:r w:rsidR="005B444E">
        <w:t xml:space="preserve">psychological </w:t>
      </w:r>
      <w:r w:rsidR="0064620B">
        <w:t>interventions</w:t>
      </w:r>
      <w:r>
        <w:t xml:space="preserve"> and simply utilizing survival strategies to get out, and setting aside my feelings and needs because it was not safe to experience or act on them.  </w:t>
      </w:r>
    </w:p>
    <w:p w14:paraId="7C05D979" w14:textId="77777777" w:rsidR="0066692D" w:rsidRDefault="0066692D" w:rsidP="0066692D">
      <w:pPr>
        <w:pStyle w:val="ListParagraph"/>
      </w:pPr>
    </w:p>
    <w:p w14:paraId="498E65AB" w14:textId="6F17FE1A" w:rsidR="0064620B" w:rsidRDefault="00FA1713" w:rsidP="0064620B">
      <w:pPr>
        <w:pStyle w:val="ListParagraph"/>
      </w:pPr>
      <w:r>
        <w:t xml:space="preserve">I eventually asked the male psychiatrist to increase the drug dosage as the akathisia was unbearable despite amelioration by an anticholinergic drug used for this purpose.  </w:t>
      </w:r>
      <w:r w:rsidR="0064620B">
        <w:t xml:space="preserve">This apparent engagement with ‘treatment’ seemed to please him and he </w:t>
      </w:r>
      <w:r w:rsidR="000F2D03">
        <w:t xml:space="preserve">appeared to consider it thoughtfully before readily agreeing.  </w:t>
      </w:r>
      <w:r w:rsidR="0064620B">
        <w:t>Though m</w:t>
      </w:r>
      <w:r>
        <w:t>y request was</w:t>
      </w:r>
      <w:r w:rsidR="0064620B">
        <w:t xml:space="preserve"> made</w:t>
      </w:r>
      <w:r>
        <w:t xml:space="preserve"> in the desperate hope that it would </w:t>
      </w:r>
      <w:r w:rsidR="00077DD5">
        <w:t>function as a sedative at a high dose so</w:t>
      </w:r>
      <w:r>
        <w:t xml:space="preserve"> </w:t>
      </w:r>
      <w:r w:rsidR="003E01A9">
        <w:t xml:space="preserve">I would no longer </w:t>
      </w:r>
      <w:r w:rsidR="00077DD5">
        <w:t>feel the turbulence of akathisia</w:t>
      </w:r>
      <w:r w:rsidR="0064620B">
        <w:t xml:space="preserve">, I gave no reason and he expressed no curiosity as to </w:t>
      </w:r>
      <w:r w:rsidR="000F2D03">
        <w:t>my motivation.</w:t>
      </w:r>
      <w:r w:rsidR="0064620B">
        <w:t xml:space="preserve">  </w:t>
      </w:r>
    </w:p>
    <w:p w14:paraId="6D41D3E0" w14:textId="77777777" w:rsidR="00FA1713" w:rsidRDefault="00FA1713" w:rsidP="00E30DDA">
      <w:pPr>
        <w:pStyle w:val="ListParagraph"/>
      </w:pPr>
    </w:p>
    <w:p w14:paraId="10142F72" w14:textId="0D92C9A7" w:rsidR="004E10FF" w:rsidRDefault="00FA1713" w:rsidP="004E10FF">
      <w:pPr>
        <w:pStyle w:val="ListParagraph"/>
      </w:pPr>
      <w:r>
        <w:lastRenderedPageBreak/>
        <w:t>As it turned out the increased dosage led to my passing out unconscious, which serendipitously resulted in my being taken off the drug.  I suppose that the institution was afraid of a lawsuit</w:t>
      </w:r>
      <w:r w:rsidR="003E01A9">
        <w:t xml:space="preserve">, as my parents </w:t>
      </w:r>
      <w:r w:rsidR="00077DD5">
        <w:t xml:space="preserve">were upset </w:t>
      </w:r>
      <w:r w:rsidR="00207AD1">
        <w:t xml:space="preserve">by this life-threatening emergency.  </w:t>
      </w:r>
    </w:p>
    <w:p w14:paraId="1DC757A6" w14:textId="77777777" w:rsidR="00FA1713" w:rsidRDefault="00FA1713" w:rsidP="00E30DDA">
      <w:pPr>
        <w:pStyle w:val="ListParagraph"/>
      </w:pPr>
    </w:p>
    <w:p w14:paraId="3AD654E8" w14:textId="77777777" w:rsidR="00207AD1" w:rsidRDefault="00FA1713" w:rsidP="00207AD1">
      <w:pPr>
        <w:pStyle w:val="ListParagraph"/>
      </w:pPr>
      <w:r>
        <w:t>I was grateful to my body for its healthy reaction to a toxic substance</w:t>
      </w:r>
      <w:r w:rsidR="00207AD1">
        <w:t xml:space="preserve"> and the result that I was finally free of that substance</w:t>
      </w:r>
      <w:r w:rsidR="003E01A9">
        <w:t xml:space="preserve">, but </w:t>
      </w:r>
      <w:r w:rsidR="00207AD1">
        <w:t xml:space="preserve">was </w:t>
      </w:r>
      <w:r w:rsidR="003E01A9">
        <w:t>aware of the irony of an act of desperate self-harm working to my benefit.</w:t>
      </w:r>
      <w:r w:rsidR="003262ED">
        <w:t xml:space="preserve">  </w:t>
      </w:r>
      <w:r w:rsidR="00207AD1">
        <w:t xml:space="preserve">The pain and suffering I felt from the drug itself was masked in part by the neuroleptic drug that diminished my range of emotional expression even if I had felt free and safe to do so, </w:t>
      </w:r>
      <w:r w:rsidR="003262ED">
        <w:t xml:space="preserve">and made invisible by the apparent compliance and </w:t>
      </w:r>
      <w:r w:rsidR="00207AD1">
        <w:t>willing</w:t>
      </w:r>
      <w:r w:rsidR="003262ED">
        <w:t xml:space="preserve"> cooperation that I</w:t>
      </w:r>
      <w:r w:rsidR="00207AD1">
        <w:t xml:space="preserve"> </w:t>
      </w:r>
      <w:r w:rsidR="003262ED">
        <w:t>manifested as a survival strategy.</w:t>
      </w:r>
      <w:r w:rsidR="00207AD1">
        <w:t xml:space="preserve">  </w:t>
      </w:r>
    </w:p>
    <w:p w14:paraId="2606FD7B" w14:textId="77777777" w:rsidR="00207AD1" w:rsidRDefault="00207AD1" w:rsidP="00207AD1">
      <w:pPr>
        <w:pStyle w:val="ListParagraph"/>
      </w:pPr>
    </w:p>
    <w:p w14:paraId="2C0880D9" w14:textId="61F42590" w:rsidR="009B1910" w:rsidRDefault="00207AD1" w:rsidP="00207AD1">
      <w:pPr>
        <w:pStyle w:val="ListParagraph"/>
      </w:pPr>
      <w:r>
        <w:t xml:space="preserve">While compliance strategies are common to female and male survivors, for women </w:t>
      </w:r>
      <w:r w:rsidR="005A18E1">
        <w:t>compliance, which is stereotyped as natural for us, makes us invisible as</w:t>
      </w:r>
      <w:r>
        <w:t xml:space="preserve"> agents, </w:t>
      </w:r>
      <w:r w:rsidR="005A18E1">
        <w:t>which</w:t>
      </w:r>
      <w:r>
        <w:t xml:space="preserve"> paradoxically can be of use since we are perceived as less threatening.</w:t>
      </w:r>
    </w:p>
    <w:p w14:paraId="4BCABB3D" w14:textId="77777777" w:rsidR="004E10FF" w:rsidRDefault="004E10FF" w:rsidP="004E10FF">
      <w:pPr>
        <w:pStyle w:val="ListParagraph"/>
      </w:pPr>
    </w:p>
    <w:p w14:paraId="0CE53F23" w14:textId="6E7078A4" w:rsidR="009B1910" w:rsidRDefault="00442BCC" w:rsidP="009B1910">
      <w:pPr>
        <w:pStyle w:val="ListParagraph"/>
        <w:numPr>
          <w:ilvl w:val="0"/>
          <w:numId w:val="1"/>
        </w:numPr>
      </w:pPr>
      <w:r>
        <w:t>Women and girls experience family roles that include a sexualized and gendered dimension of enforced caretaking of others and self-denial.  These roles are both enforced and transformed by psychiatric institutionalization and forced interventions.</w:t>
      </w:r>
    </w:p>
    <w:p w14:paraId="52C006DF" w14:textId="77777777" w:rsidR="00442BCC" w:rsidRDefault="00442BCC" w:rsidP="00442BCC">
      <w:pPr>
        <w:pStyle w:val="ListParagraph"/>
      </w:pPr>
    </w:p>
    <w:p w14:paraId="730B36FB" w14:textId="003F1236" w:rsidR="003708BF" w:rsidRDefault="00442BCC" w:rsidP="00AC4561">
      <w:pPr>
        <w:pStyle w:val="ListParagraph"/>
      </w:pPr>
      <w:r>
        <w:t xml:space="preserve">In my experience, I learned early on that I had to take care of my mother by suppressing my own needs for comfort and catering to hers instead, so that she could take care of me.  I didn’t have the emotional or spiritual freedom to explore what I liked and disliked, beyond a narrow range.  As a teenager, the need for suppression eased when my mother </w:t>
      </w:r>
      <w:r w:rsidR="00AC4561">
        <w:t xml:space="preserve">went into therapy, and my world started to expand.  When I faltered and needed help after briefly moving away from my mother’s home, she initiated institutionalization, not being able to tolerate my </w:t>
      </w:r>
      <w:r w:rsidR="00612B07">
        <w:t>needs then any more than she had in my childhood.</w:t>
      </w:r>
    </w:p>
    <w:p w14:paraId="4D6385F7" w14:textId="77777777" w:rsidR="00AC4561" w:rsidRDefault="00AC4561" w:rsidP="00AC4561">
      <w:pPr>
        <w:pStyle w:val="ListParagraph"/>
      </w:pPr>
    </w:p>
    <w:p w14:paraId="1992F312" w14:textId="54F64C00" w:rsidR="003708BF" w:rsidRDefault="003708BF" w:rsidP="0076758C">
      <w:pPr>
        <w:pStyle w:val="ListParagraph"/>
      </w:pPr>
      <w:r>
        <w:t xml:space="preserve">The domination she assumed over me changed our relationship and cemented my sense of being at fault </w:t>
      </w:r>
      <w:r w:rsidR="00612B07">
        <w:t>and unworthy</w:t>
      </w:r>
      <w:r w:rsidR="00AC4561">
        <w:t xml:space="preserve"> – notwithstanding the feminist consciousness raising that I had begun to access throughout my teenage years, visiting women’s bookstores and learning all there was to the women’s movement of the 1970s</w:t>
      </w:r>
      <w:r>
        <w:t>.</w:t>
      </w:r>
      <w:r w:rsidR="00AC4561">
        <w:t xml:space="preserve">  I was alternately estranged from </w:t>
      </w:r>
      <w:r w:rsidR="00612B07">
        <w:t>my mother</w:t>
      </w:r>
      <w:r w:rsidR="00AC4561">
        <w:t xml:space="preserve"> and close to her until her death in 2002, without being able to find peace in the relationship or </w:t>
      </w:r>
      <w:r w:rsidR="0076758C">
        <w:t>to support her when she needed it in turn.</w:t>
      </w:r>
    </w:p>
    <w:p w14:paraId="1A9EFBD6" w14:textId="77777777" w:rsidR="00612B07" w:rsidRDefault="00612B07" w:rsidP="0076758C">
      <w:pPr>
        <w:pStyle w:val="ListParagraph"/>
      </w:pPr>
    </w:p>
    <w:p w14:paraId="2AB03A68" w14:textId="7619CEBF" w:rsidR="00612B07" w:rsidRDefault="00612B07" w:rsidP="0076758C">
      <w:pPr>
        <w:pStyle w:val="ListParagraph"/>
      </w:pPr>
      <w:r>
        <w:t>Women’s relationships with one another in the family, in community, and in public-facing roles, are visible in male-dominated society only through a lens of stereotype or through their impact on men, children, or society.  Our needs for one another on our own terms cannot be expressed or made known well except in our own spaces.  This divides women from each other and from our own deeper emotions towards other women in our lives</w:t>
      </w:r>
      <w:r w:rsidR="002069DF">
        <w:t>.  The psychiatric system deepens this divide by putting women in perpetrator roles as well as being victims.</w:t>
      </w:r>
    </w:p>
    <w:p w14:paraId="38A26D29" w14:textId="77777777" w:rsidR="00634F25" w:rsidRDefault="00634F25" w:rsidP="003708BF">
      <w:pPr>
        <w:pStyle w:val="ListParagraph"/>
      </w:pPr>
    </w:p>
    <w:p w14:paraId="6A70551D" w14:textId="1CA68784" w:rsidR="0076758C" w:rsidRDefault="0076758C" w:rsidP="0076758C">
      <w:pPr>
        <w:pStyle w:val="ListParagraph"/>
        <w:numPr>
          <w:ilvl w:val="0"/>
          <w:numId w:val="1"/>
        </w:numPr>
      </w:pPr>
      <w:r>
        <w:t>In the psychiatric survivors movement, I have experienced male dominance and misogyny in several respects, despite an overall sense of mutual acceptance and eventual respect as a leader.</w:t>
      </w:r>
    </w:p>
    <w:p w14:paraId="68B1A1DA" w14:textId="77777777" w:rsidR="0076758C" w:rsidRDefault="0076758C" w:rsidP="0076758C">
      <w:pPr>
        <w:pStyle w:val="ListParagraph"/>
      </w:pPr>
    </w:p>
    <w:p w14:paraId="782E342E" w14:textId="662A2A0A" w:rsidR="00634F25" w:rsidRDefault="0076758C" w:rsidP="0076758C">
      <w:pPr>
        <w:pStyle w:val="ListParagraph"/>
      </w:pPr>
      <w:r>
        <w:t xml:space="preserve">During my first days in the institution, I </w:t>
      </w:r>
      <w:r w:rsidR="002069DF">
        <w:t>was first approached flirtatiously by a woman</w:t>
      </w:r>
      <w:r>
        <w:t>, and</w:t>
      </w:r>
      <w:r w:rsidR="00634F25">
        <w:t xml:space="preserve"> came out as a lesbian within 5 years after </w:t>
      </w:r>
      <w:r w:rsidR="0034089A">
        <w:t>being institutionalized</w:t>
      </w:r>
      <w:r>
        <w:t>.  My</w:t>
      </w:r>
      <w:r w:rsidR="0034089A">
        <w:t xml:space="preserve"> first lover was someone I met in the survivor movement.  </w:t>
      </w:r>
      <w:r>
        <w:t xml:space="preserve">Among survivors of psychiatry I </w:t>
      </w:r>
      <w:r w:rsidR="0034089A">
        <w:t xml:space="preserve">experienced both freedom and respect to love whom I love, and also criticism for my autonomy and independence, particularly my refusal to </w:t>
      </w:r>
      <w:r>
        <w:t>take care of men’s emotional needs, including their expectation of peer support</w:t>
      </w:r>
      <w:r w:rsidR="0034089A">
        <w:t xml:space="preserve">.  I have found that male survivors sharing their inner world often include misogynist content that I have no desire to </w:t>
      </w:r>
      <w:r>
        <w:t>engage with.</w:t>
      </w:r>
      <w:r w:rsidR="0034089A">
        <w:t xml:space="preserve">  </w:t>
      </w:r>
    </w:p>
    <w:p w14:paraId="52EA2BB7" w14:textId="77777777" w:rsidR="0034089A" w:rsidRDefault="0034089A" w:rsidP="0034089A">
      <w:pPr>
        <w:pStyle w:val="ListParagraph"/>
      </w:pPr>
    </w:p>
    <w:p w14:paraId="256E2BBD" w14:textId="7081D75A" w:rsidR="0076758C" w:rsidRDefault="0076758C" w:rsidP="0034089A">
      <w:pPr>
        <w:pStyle w:val="ListParagraph"/>
      </w:pPr>
      <w:r>
        <w:t xml:space="preserve">My own female socialization reinforced by institutionalization, combined with others’ expectations, led me to </w:t>
      </w:r>
      <w:r w:rsidR="00FD687D">
        <w:t xml:space="preserve">feel defensive about </w:t>
      </w:r>
      <w:r w:rsidR="002069DF">
        <w:t>a leadership role I took on</w:t>
      </w:r>
      <w:r w:rsidR="00FD687D">
        <w:t xml:space="preserve"> and to assert it inconsistently, obscuring my </w:t>
      </w:r>
      <w:r w:rsidR="002069DF">
        <w:t>leadership</w:t>
      </w:r>
      <w:r w:rsidR="00FD687D">
        <w:t xml:space="preserve"> at times and coming forward with resentment when it was not recognized.  I </w:t>
      </w:r>
      <w:r w:rsidR="002069DF">
        <w:t>made great efforts</w:t>
      </w:r>
      <w:r w:rsidR="00FD687D">
        <w:t xml:space="preserve"> to include other</w:t>
      </w:r>
      <w:r w:rsidR="002069DF">
        <w:t xml:space="preserve"> activists,</w:t>
      </w:r>
      <w:r w:rsidR="00FD687D">
        <w:t xml:space="preserve"> who then viewed my role as merely supportive and </w:t>
      </w:r>
      <w:r w:rsidR="002069DF">
        <w:t>administrative</w:t>
      </w:r>
      <w:r w:rsidR="00FD687D">
        <w:t xml:space="preserve">.  There was no support to think through the gender-related aspect of </w:t>
      </w:r>
      <w:r w:rsidR="002069DF">
        <w:t>the</w:t>
      </w:r>
      <w:r w:rsidR="007448F4">
        <w:t xml:space="preserve"> conflicts that ensured</w:t>
      </w:r>
      <w:r w:rsidR="00FE68F1">
        <w:t>, rather I felt burdened by my failure to accomplish the impossible, and ultimately</w:t>
      </w:r>
      <w:r w:rsidR="00FD687D">
        <w:t xml:space="preserve"> </w:t>
      </w:r>
      <w:r w:rsidR="00FE68F1">
        <w:t xml:space="preserve">had </w:t>
      </w:r>
      <w:r w:rsidR="00FD687D">
        <w:t xml:space="preserve">to step away to </w:t>
      </w:r>
      <w:r w:rsidR="007448F4">
        <w:t>work independently.</w:t>
      </w:r>
    </w:p>
    <w:p w14:paraId="396BD50E" w14:textId="77777777" w:rsidR="00FD687D" w:rsidRDefault="00FD687D" w:rsidP="0034089A">
      <w:pPr>
        <w:pStyle w:val="ListParagraph"/>
      </w:pPr>
    </w:p>
    <w:p w14:paraId="77829893" w14:textId="514F6DA9" w:rsidR="00FD687D" w:rsidRDefault="007448F4" w:rsidP="007448F4">
      <w:pPr>
        <w:pStyle w:val="ListParagraph"/>
      </w:pPr>
      <w:r>
        <w:t>In</w:t>
      </w:r>
      <w:r w:rsidR="00FD687D">
        <w:t xml:space="preserve"> recent years I have been ostracized in some parts of the movement for my views on sex and gender, understanding gender as a social construct while sex is both a biological reality and a necessary category to </w:t>
      </w:r>
      <w:r w:rsidR="00A248FA">
        <w:t>organize around</w:t>
      </w:r>
      <w:r>
        <w:t xml:space="preserve"> </w:t>
      </w:r>
      <w:r w:rsidR="00A248FA">
        <w:t>in order to</w:t>
      </w:r>
      <w:r w:rsidR="00FD687D">
        <w:t xml:space="preserve"> transform male dominance and patriarchy.  My center of gravity in terms of culture and values is lesbian feminism, a rich community that is largely invisible to the mainstream; the values I bring from lesbian feminism</w:t>
      </w:r>
      <w:r>
        <w:t>, centering on autonomy and respect for personal integrity,</w:t>
      </w:r>
      <w:r w:rsidR="00FD687D">
        <w:t xml:space="preserve"> have deeply informed my work on the CRPD and its application.  </w:t>
      </w:r>
      <w:r w:rsidR="00FD687D">
        <w:lastRenderedPageBreak/>
        <w:t xml:space="preserve">Yet some people in the movement </w:t>
      </w:r>
      <w:r>
        <w:t>not only deny me the opportunity on discuss this intersectionality but dissociate entirely from me, while continuing to rely on my work and contributions.</w:t>
      </w:r>
    </w:p>
    <w:p w14:paraId="11226BDA" w14:textId="77777777" w:rsidR="000C5584" w:rsidRDefault="000C5584" w:rsidP="00FD687D">
      <w:pPr>
        <w:pStyle w:val="ListParagraph"/>
      </w:pPr>
    </w:p>
    <w:p w14:paraId="72914548" w14:textId="19F517C2" w:rsidR="007448F4" w:rsidRDefault="000C5584" w:rsidP="007448F4">
      <w:pPr>
        <w:pStyle w:val="ListParagraph"/>
      </w:pPr>
      <w:r>
        <w:t xml:space="preserve">Despite the obstacles, my work has been successful at many levels, while I am satisfied in my personal </w:t>
      </w:r>
      <w:r w:rsidR="007448F4">
        <w:t>and political</w:t>
      </w:r>
      <w:r>
        <w:t xml:space="preserve"> life outside the survivors movement.  The lesbian feminist community is increasingly receptive and interested in my human rights work for the abolition of forced psychiatry</w:t>
      </w:r>
      <w:r w:rsidR="007448F4">
        <w:t>, and that is a great blessing.</w:t>
      </w:r>
    </w:p>
    <w:p w14:paraId="384807A6" w14:textId="048FAB13" w:rsidR="007448F4" w:rsidRDefault="000C5584" w:rsidP="000C5584">
      <w:r>
        <w:t xml:space="preserve">The point of this submission is to argue for an intersectional analysis of gender and disability </w:t>
      </w:r>
      <w:r w:rsidR="004E10FF">
        <w:t xml:space="preserve">in relation to survivors of psychiatry </w:t>
      </w:r>
      <w:r>
        <w:t xml:space="preserve">to go </w:t>
      </w:r>
      <w:r w:rsidR="007448F4">
        <w:t>beyond the question of disparities to qualitative differences in experience, and beyond the overlay of male domination and sexual assault in our relations with men as psychiatrist or other inmates to how institutionalization</w:t>
      </w:r>
      <w:r w:rsidR="00762CD5">
        <w:t>, as a form of male dominance at a public level that directs itself at deeply private life of the individual,</w:t>
      </w:r>
      <w:r w:rsidR="007448F4">
        <w:t xml:space="preserve"> also transforms women’s relations with one another and individual women’s relations with</w:t>
      </w:r>
      <w:r w:rsidR="00762CD5">
        <w:t xml:space="preserve"> society.</w:t>
      </w:r>
    </w:p>
    <w:p w14:paraId="08EEF2D1" w14:textId="31A63846" w:rsidR="00762CD5" w:rsidRDefault="00762CD5" w:rsidP="000C5584">
      <w:r>
        <w:t xml:space="preserve">We do need to address signature issues of male domination such as </w:t>
      </w:r>
      <w:r w:rsidR="00847CAE">
        <w:t xml:space="preserve">sexual assault in institutions, including violent acts such as forced nakedness and four-point restraints that reinforce dominance by reminding the victim of her vulnerability to sexual assault.  </w:t>
      </w:r>
      <w:r>
        <w:t>But we need to go further in order to transform the structural aspects of both sexism and ableism that meet in psychiatric institutionalization, so that we will not re-create the same domination in other forms as we dismantle all institutions.  This deeper inquiry is mandated by the reparative approach the Committee has taken to deinstitutionalization, and links with the Committee’s initiative in progress to report on disability-based violence, being grounded in individuals’ experiences of injustice and aiming for win-win solutions in policy that allow all survivors to get their needs met</w:t>
      </w:r>
      <w:r w:rsidR="00DD5798">
        <w:t>, without silencing anyone and in particular allowing both sex and gender to be addressed as intersectional with disability</w:t>
      </w:r>
      <w:r>
        <w:t xml:space="preserve">. </w:t>
      </w:r>
    </w:p>
    <w:p w14:paraId="4622F273" w14:textId="4856A429" w:rsidR="000C5584" w:rsidRPr="00F16C6A" w:rsidRDefault="00F16C6A" w:rsidP="000C5584">
      <w:pPr>
        <w:rPr>
          <w:b/>
          <w:bCs/>
        </w:rPr>
      </w:pPr>
      <w:r w:rsidRPr="00F16C6A">
        <w:rPr>
          <w:b/>
          <w:bCs/>
        </w:rPr>
        <w:t>Recommendations:</w:t>
      </w:r>
    </w:p>
    <w:p w14:paraId="0EA2003B" w14:textId="1624BEED" w:rsidR="006A512B" w:rsidRDefault="00F16C6A" w:rsidP="00F16C6A">
      <w:pPr>
        <w:pStyle w:val="ListParagraph"/>
        <w:numPr>
          <w:ilvl w:val="0"/>
          <w:numId w:val="2"/>
        </w:numPr>
      </w:pPr>
      <w:r>
        <w:t xml:space="preserve">States, human rights mechanisms, and civil society, when engaging in reparations work with survivors of psychiatric institutionalization, should support the existence of female-only support networks, both among DPOs and in the wider community, where women can share their pain and suffering and support one another, </w:t>
      </w:r>
      <w:r w:rsidR="006A512B">
        <w:t>free from the possibility of male domination or intrusion.  This includes the need for lesbian-only support networks apart from the multifaceted LGBTQ community.</w:t>
      </w:r>
    </w:p>
    <w:p w14:paraId="0ECB57C9" w14:textId="77777777" w:rsidR="009B3A48" w:rsidRDefault="009B3A48" w:rsidP="009B3A48">
      <w:pPr>
        <w:pStyle w:val="ListParagraph"/>
      </w:pPr>
    </w:p>
    <w:p w14:paraId="46B654C4" w14:textId="169FF906" w:rsidR="009B3A48" w:rsidRDefault="006A512B" w:rsidP="009B3A48">
      <w:pPr>
        <w:pStyle w:val="ListParagraph"/>
        <w:numPr>
          <w:ilvl w:val="0"/>
          <w:numId w:val="2"/>
        </w:numPr>
      </w:pPr>
      <w:r>
        <w:t xml:space="preserve">States must act on their immediate obligation to end psychiatric institutionalization and forced interventions, and institute reparations processes with survivors, led by </w:t>
      </w:r>
      <w:r>
        <w:lastRenderedPageBreak/>
        <w:t xml:space="preserve">survivors and human rights personnel and free from the influence of individual perpetrators or perpetrator agencies.  These processes should have female-male parity and the possibility of female-only caucuses that can guard against male domination within the processes themselves and highlight forms of violence and discrimination in the experience of female survivors that might otherwise be overlooked or not well understood. </w:t>
      </w:r>
      <w:r w:rsidR="000D5685">
        <w:t xml:space="preserve">Ensure that lesbians are included and welcomed in these processes and that all survivors </w:t>
      </w:r>
      <w:r w:rsidR="00DD5798">
        <w:t>can</w:t>
      </w:r>
      <w:r w:rsidR="000D5685">
        <w:t xml:space="preserve"> formulate and tell their stories on their own terms.</w:t>
      </w:r>
    </w:p>
    <w:p w14:paraId="455E1E1F" w14:textId="77777777" w:rsidR="009B3A48" w:rsidRDefault="009B3A48" w:rsidP="009B3A48">
      <w:pPr>
        <w:pStyle w:val="ListParagraph"/>
      </w:pPr>
    </w:p>
    <w:p w14:paraId="5A7AAFA5" w14:textId="34876EC3" w:rsidR="009B3A48" w:rsidRDefault="006A512B" w:rsidP="009B3A48">
      <w:pPr>
        <w:pStyle w:val="ListParagraph"/>
        <w:numPr>
          <w:ilvl w:val="0"/>
          <w:numId w:val="2"/>
        </w:numPr>
      </w:pPr>
      <w:r>
        <w:t xml:space="preserve">In reimagining and recreating new forms of support and services for people with psychosocial disabilities and people experiencing personal life crisis, states, human rights mechanisms, people with disabilities, communities and families should consider the impact of gender on our understanding and practice of caring support vs control.  </w:t>
      </w:r>
      <w:r w:rsidR="00DD5798">
        <w:t>To</w:t>
      </w:r>
      <w:r>
        <w:t xml:space="preserve"> learn from the strengths of what Zhiying Ma refers to as ‘maternal’ qualities of family support, i.e. </w:t>
      </w:r>
      <w:r w:rsidR="009B3A48">
        <w:t xml:space="preserve">desire and willingness to adapt and respond to the person’s needs, in contrast to the impersonal ‘biopaternalism’ of institutions, while rejecting the controlling elements of both systems, which are based on ableist infantilization of people with psychosocial disabilities.  </w:t>
      </w:r>
    </w:p>
    <w:p w14:paraId="7CE78F8B" w14:textId="77777777" w:rsidR="009B3A48" w:rsidRDefault="009B3A48" w:rsidP="009B3A48">
      <w:pPr>
        <w:pStyle w:val="ListParagraph"/>
      </w:pPr>
    </w:p>
    <w:p w14:paraId="0D286EDC" w14:textId="48D24BE7" w:rsidR="00FA1713" w:rsidRDefault="009B3A48" w:rsidP="00DD5798">
      <w:pPr>
        <w:pStyle w:val="ListParagraph"/>
        <w:numPr>
          <w:ilvl w:val="0"/>
          <w:numId w:val="2"/>
        </w:numPr>
      </w:pPr>
      <w:r>
        <w:t xml:space="preserve">Also when creating new services, </w:t>
      </w:r>
      <w:r w:rsidR="000D5685">
        <w:t xml:space="preserve">states and civil society service providers should </w:t>
      </w:r>
      <w:r>
        <w:t xml:space="preserve">ensure that women’s </w:t>
      </w:r>
      <w:r w:rsidR="000D5685">
        <w:t xml:space="preserve">experiences of family trauma and societal discrimination are well understood so that women’s expression of pain and suffering are met with meaningful understanding and the space to heal and grow.  This means both not pathologizing anyone’s pain and suffering as mental illness, and also being open to each woman’s truth and how she might tell it, without preconceptions.   </w:t>
      </w:r>
    </w:p>
    <w:sectPr w:rsidR="00FA17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DCC10" w14:textId="77777777" w:rsidR="005141E9" w:rsidRDefault="005141E9" w:rsidP="000C5584">
      <w:pPr>
        <w:spacing w:after="0" w:line="240" w:lineRule="auto"/>
      </w:pPr>
      <w:r>
        <w:separator/>
      </w:r>
    </w:p>
  </w:endnote>
  <w:endnote w:type="continuationSeparator" w:id="0">
    <w:p w14:paraId="1562EF9F" w14:textId="77777777" w:rsidR="005141E9" w:rsidRDefault="005141E9" w:rsidP="000C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FB47D" w14:textId="77777777" w:rsidR="005141E9" w:rsidRDefault="005141E9" w:rsidP="000C5584">
      <w:pPr>
        <w:spacing w:after="0" w:line="240" w:lineRule="auto"/>
      </w:pPr>
      <w:r>
        <w:separator/>
      </w:r>
    </w:p>
  </w:footnote>
  <w:footnote w:type="continuationSeparator" w:id="0">
    <w:p w14:paraId="143266B8" w14:textId="77777777" w:rsidR="005141E9" w:rsidRDefault="005141E9" w:rsidP="000C5584">
      <w:pPr>
        <w:spacing w:after="0" w:line="240" w:lineRule="auto"/>
      </w:pPr>
      <w:r>
        <w:continuationSeparator/>
      </w:r>
    </w:p>
  </w:footnote>
  <w:footnote w:id="1">
    <w:p w14:paraId="2A64A13E" w14:textId="6ADF3AA5" w:rsidR="000C5584" w:rsidRDefault="000C5584">
      <w:pPr>
        <w:pStyle w:val="FootnoteText"/>
      </w:pPr>
      <w:r>
        <w:rPr>
          <w:rStyle w:val="FootnoteReference"/>
        </w:rPr>
        <w:footnoteRef/>
      </w:r>
      <w:r>
        <w:t xml:space="preserve"> Zhiying Ma makes an interesting and related argument in her book Between Families and Institutions: Mental Health and Biological Paternalism in Contemporary China (2025), saying that families exercise a more maternal form of care and control over people with psychosocial disabilities</w:t>
      </w:r>
      <w:r w:rsidR="004E10FF">
        <w:t>, compared with the paternalistic version exercised by institutions, which is harsher and less interested in adapting to human needs.  Ma does not romanticize the family or maternal form of care and control, and the relationship between families and institutions is complex, both resisting and using one another.  Yet that point captures something useful that might be worth exploring further as we seek to transform both family support systems and support services (and eliminate institutions) to comply with CRPD.</w:t>
      </w:r>
    </w:p>
  </w:footnote>
  <w:footnote w:id="2">
    <w:p w14:paraId="6FF066B6" w14:textId="700D8A19" w:rsidR="004F226C" w:rsidRDefault="004F226C">
      <w:pPr>
        <w:pStyle w:val="FootnoteText"/>
      </w:pPr>
      <w:r>
        <w:rPr>
          <w:rStyle w:val="FootnoteReference"/>
        </w:rPr>
        <w:footnoteRef/>
      </w:r>
      <w:r>
        <w:t xml:space="preserve"> A class of drugs that interfere with the neurotransmitter dopamine and cause the signature effects of psychic apathy</w:t>
      </w:r>
      <w:r w:rsidR="003167DA">
        <w:t xml:space="preserve"> </w:t>
      </w:r>
      <w:r>
        <w:t>and akathisia, a movement disorder</w:t>
      </w:r>
      <w:r w:rsidR="003167DA">
        <w:t xml:space="preserve">.  Peter </w:t>
      </w:r>
      <w:proofErr w:type="spellStart"/>
      <w:r w:rsidR="003167DA">
        <w:t>Breggin</w:t>
      </w:r>
      <w:proofErr w:type="spellEnd"/>
      <w:r w:rsidR="003167DA">
        <w:t xml:space="preserve">, Psychiatric Drugs: Hazardous to the Brain (1983).  </w:t>
      </w:r>
      <w:r w:rsidR="003167DA">
        <w:t>Th</w:t>
      </w:r>
      <w:r w:rsidR="003167DA">
        <w:t xml:space="preserve">ese </w:t>
      </w:r>
      <w:r w:rsidR="003167DA">
        <w:t>effect</w:t>
      </w:r>
      <w:r w:rsidR="003167DA">
        <w:t>s</w:t>
      </w:r>
      <w:r w:rsidR="003167DA">
        <w:t xml:space="preserve"> </w:t>
      </w:r>
      <w:r w:rsidR="003167DA">
        <w:t>were</w:t>
      </w:r>
      <w:r w:rsidR="003167DA">
        <w:t xml:space="preserve"> recognized by the Special Rapporteur on Torture in a 1986 report, in which he listed among the forms of physical torture, ‘Administration of drugs, in detention or psychiatric institutions … neuroleptics, that cause trembling, shivering and contractions, but mainly make the subject apathetic and dull his [or her] intelligence</w:t>
      </w:r>
      <w:r w:rsidR="003167DA">
        <w:t>.</w:t>
      </w:r>
      <w:r w:rsidR="003167DA">
        <w:t xml:space="preserve">’ </w:t>
      </w:r>
      <w:r w:rsidR="003167DA">
        <w:t xml:space="preserve"> </w:t>
      </w:r>
      <w:r w:rsidR="003167DA">
        <w:t>E/CN.4/1986/15, para 119.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512C"/>
    <w:multiLevelType w:val="hybridMultilevel"/>
    <w:tmpl w:val="79E47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8F4FD9"/>
    <w:multiLevelType w:val="hybridMultilevel"/>
    <w:tmpl w:val="85B0322C"/>
    <w:lvl w:ilvl="0" w:tplc="EFA2B04A">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213218">
    <w:abstractNumId w:val="0"/>
  </w:num>
  <w:num w:numId="2" w16cid:durableId="800071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ocumentProtection w:edit="readOnly"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087"/>
    <w:rsid w:val="00077DD5"/>
    <w:rsid w:val="00082BB9"/>
    <w:rsid w:val="000C5584"/>
    <w:rsid w:val="000D5685"/>
    <w:rsid w:val="000F2D03"/>
    <w:rsid w:val="001544A0"/>
    <w:rsid w:val="001A7DE2"/>
    <w:rsid w:val="002069DF"/>
    <w:rsid w:val="00207AD1"/>
    <w:rsid w:val="002260A4"/>
    <w:rsid w:val="00277861"/>
    <w:rsid w:val="003167DA"/>
    <w:rsid w:val="003262ED"/>
    <w:rsid w:val="0034089A"/>
    <w:rsid w:val="003708BF"/>
    <w:rsid w:val="003E01A9"/>
    <w:rsid w:val="003F0087"/>
    <w:rsid w:val="004426E3"/>
    <w:rsid w:val="00442BCC"/>
    <w:rsid w:val="00461A9A"/>
    <w:rsid w:val="004E10FF"/>
    <w:rsid w:val="004F226C"/>
    <w:rsid w:val="005141E9"/>
    <w:rsid w:val="00522213"/>
    <w:rsid w:val="005A18E1"/>
    <w:rsid w:val="005B444E"/>
    <w:rsid w:val="005F25ED"/>
    <w:rsid w:val="0061197A"/>
    <w:rsid w:val="00612B07"/>
    <w:rsid w:val="00613422"/>
    <w:rsid w:val="00634F25"/>
    <w:rsid w:val="0064620B"/>
    <w:rsid w:val="0066692D"/>
    <w:rsid w:val="00686986"/>
    <w:rsid w:val="006A512B"/>
    <w:rsid w:val="006E130D"/>
    <w:rsid w:val="007448F4"/>
    <w:rsid w:val="00762CD5"/>
    <w:rsid w:val="0076758C"/>
    <w:rsid w:val="00847CAE"/>
    <w:rsid w:val="009174CE"/>
    <w:rsid w:val="009B1910"/>
    <w:rsid w:val="009B3A48"/>
    <w:rsid w:val="00A248FA"/>
    <w:rsid w:val="00AB78AA"/>
    <w:rsid w:val="00AC4561"/>
    <w:rsid w:val="00BE4D41"/>
    <w:rsid w:val="00C1514E"/>
    <w:rsid w:val="00DD5798"/>
    <w:rsid w:val="00E13E74"/>
    <w:rsid w:val="00E30DDA"/>
    <w:rsid w:val="00EA71BB"/>
    <w:rsid w:val="00F16C6A"/>
    <w:rsid w:val="00F768CF"/>
    <w:rsid w:val="00FA076C"/>
    <w:rsid w:val="00FA1713"/>
    <w:rsid w:val="00FD687D"/>
    <w:rsid w:val="00FE68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6EDEA0AA"/>
  <w15:chartTrackingRefBased/>
  <w15:docId w15:val="{E3115A6B-2D5A-8B40-8542-69D768D8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0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0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0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0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0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0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0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0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0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0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0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0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0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0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0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0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0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087"/>
    <w:rPr>
      <w:rFonts w:eastAsiaTheme="majorEastAsia" w:cstheme="majorBidi"/>
      <w:color w:val="272727" w:themeColor="text1" w:themeTint="D8"/>
    </w:rPr>
  </w:style>
  <w:style w:type="paragraph" w:styleId="Title">
    <w:name w:val="Title"/>
    <w:basedOn w:val="Normal"/>
    <w:next w:val="Normal"/>
    <w:link w:val="TitleChar"/>
    <w:uiPriority w:val="10"/>
    <w:qFormat/>
    <w:rsid w:val="003F00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0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0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0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087"/>
    <w:pPr>
      <w:spacing w:before="160"/>
      <w:jc w:val="center"/>
    </w:pPr>
    <w:rPr>
      <w:i/>
      <w:iCs/>
      <w:color w:val="404040" w:themeColor="text1" w:themeTint="BF"/>
    </w:rPr>
  </w:style>
  <w:style w:type="character" w:customStyle="1" w:styleId="QuoteChar">
    <w:name w:val="Quote Char"/>
    <w:basedOn w:val="DefaultParagraphFont"/>
    <w:link w:val="Quote"/>
    <w:uiPriority w:val="29"/>
    <w:rsid w:val="003F0087"/>
    <w:rPr>
      <w:i/>
      <w:iCs/>
      <w:color w:val="404040" w:themeColor="text1" w:themeTint="BF"/>
    </w:rPr>
  </w:style>
  <w:style w:type="paragraph" w:styleId="ListParagraph">
    <w:name w:val="List Paragraph"/>
    <w:basedOn w:val="Normal"/>
    <w:uiPriority w:val="34"/>
    <w:qFormat/>
    <w:rsid w:val="003F0087"/>
    <w:pPr>
      <w:ind w:left="720"/>
      <w:contextualSpacing/>
    </w:pPr>
  </w:style>
  <w:style w:type="character" w:styleId="IntenseEmphasis">
    <w:name w:val="Intense Emphasis"/>
    <w:basedOn w:val="DefaultParagraphFont"/>
    <w:uiPriority w:val="21"/>
    <w:qFormat/>
    <w:rsid w:val="003F0087"/>
    <w:rPr>
      <w:i/>
      <w:iCs/>
      <w:color w:val="0F4761" w:themeColor="accent1" w:themeShade="BF"/>
    </w:rPr>
  </w:style>
  <w:style w:type="paragraph" w:styleId="IntenseQuote">
    <w:name w:val="Intense Quote"/>
    <w:basedOn w:val="Normal"/>
    <w:next w:val="Normal"/>
    <w:link w:val="IntenseQuoteChar"/>
    <w:uiPriority w:val="30"/>
    <w:qFormat/>
    <w:rsid w:val="003F00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087"/>
    <w:rPr>
      <w:i/>
      <w:iCs/>
      <w:color w:val="0F4761" w:themeColor="accent1" w:themeShade="BF"/>
    </w:rPr>
  </w:style>
  <w:style w:type="character" w:styleId="IntenseReference">
    <w:name w:val="Intense Reference"/>
    <w:basedOn w:val="DefaultParagraphFont"/>
    <w:uiPriority w:val="32"/>
    <w:qFormat/>
    <w:rsid w:val="003F0087"/>
    <w:rPr>
      <w:b/>
      <w:bCs/>
      <w:smallCaps/>
      <w:color w:val="0F4761" w:themeColor="accent1" w:themeShade="BF"/>
      <w:spacing w:val="5"/>
    </w:rPr>
  </w:style>
  <w:style w:type="character" w:styleId="Hyperlink">
    <w:name w:val="Hyperlink"/>
    <w:basedOn w:val="DefaultParagraphFont"/>
    <w:uiPriority w:val="99"/>
    <w:unhideWhenUsed/>
    <w:rsid w:val="00EA71BB"/>
    <w:rPr>
      <w:color w:val="467886" w:themeColor="hyperlink"/>
      <w:u w:val="single"/>
    </w:rPr>
  </w:style>
  <w:style w:type="character" w:styleId="UnresolvedMention">
    <w:name w:val="Unresolved Mention"/>
    <w:basedOn w:val="DefaultParagraphFont"/>
    <w:uiPriority w:val="99"/>
    <w:semiHidden/>
    <w:unhideWhenUsed/>
    <w:rsid w:val="00EA71BB"/>
    <w:rPr>
      <w:color w:val="605E5C"/>
      <w:shd w:val="clear" w:color="auto" w:fill="E1DFDD"/>
    </w:rPr>
  </w:style>
  <w:style w:type="paragraph" w:styleId="FootnoteText">
    <w:name w:val="footnote text"/>
    <w:basedOn w:val="Normal"/>
    <w:link w:val="FootnoteTextChar"/>
    <w:uiPriority w:val="99"/>
    <w:semiHidden/>
    <w:unhideWhenUsed/>
    <w:rsid w:val="000C55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5584"/>
    <w:rPr>
      <w:sz w:val="20"/>
      <w:szCs w:val="20"/>
    </w:rPr>
  </w:style>
  <w:style w:type="character" w:styleId="FootnoteReference">
    <w:name w:val="footnote reference"/>
    <w:basedOn w:val="DefaultParagraphFont"/>
    <w:uiPriority w:val="99"/>
    <w:semiHidden/>
    <w:unhideWhenUsed/>
    <w:rsid w:val="000C5584"/>
    <w:rPr>
      <w:vertAlign w:val="superscript"/>
    </w:rPr>
  </w:style>
  <w:style w:type="character" w:styleId="FollowedHyperlink">
    <w:name w:val="FollowedHyperlink"/>
    <w:basedOn w:val="DefaultParagraphFont"/>
    <w:uiPriority w:val="99"/>
    <w:semiHidden/>
    <w:unhideWhenUsed/>
    <w:rsid w:val="00DD579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621">
      <w:bodyDiv w:val="1"/>
      <w:marLeft w:val="0"/>
      <w:marRight w:val="0"/>
      <w:marTop w:val="0"/>
      <w:marBottom w:val="0"/>
      <w:divBdr>
        <w:top w:val="none" w:sz="0" w:space="0" w:color="auto"/>
        <w:left w:val="none" w:sz="0" w:space="0" w:color="auto"/>
        <w:bottom w:val="none" w:sz="0" w:space="0" w:color="auto"/>
        <w:right w:val="none" w:sz="0" w:space="0" w:color="auto"/>
      </w:divBdr>
      <w:divsChild>
        <w:div w:id="1461923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2019</Words>
  <Characters>11511</Characters>
  <Application>Microsoft Office Word</Application>
  <DocSecurity>8</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Tina Minkowitz</cp:lastModifiedBy>
  <cp:revision>2</cp:revision>
  <dcterms:created xsi:type="dcterms:W3CDTF">2025-09-08T00:49:00Z</dcterms:created>
  <dcterms:modified xsi:type="dcterms:W3CDTF">2025-09-08T00:49:00Z</dcterms:modified>
</cp:coreProperties>
</file>