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AA3" w:rsidRDefault="00832AA3">
      <w:r>
        <w:t>Comments by Tina Minkowitz, Esq. on behalf of WNUSP</w:t>
      </w:r>
    </w:p>
    <w:p w:rsidR="00832AA3" w:rsidRDefault="00832AA3"/>
    <w:p w:rsidR="005148C6" w:rsidRDefault="005148C6">
      <w:r>
        <w:t>The misuse of the concept of support to facilitate enforced treatment against a person’s will demonstrates a failure to grasp the letter and spirit of the CRPD regarding legal capacity as well as the paradigm shift reflected in the Article 3 principles, in the structure of the Convention as a whole, and in the lived experience of persons with psychosocial disabilities that informed and breathed life into the making of the CRPD.</w:t>
      </w:r>
    </w:p>
    <w:p w:rsidR="005148C6" w:rsidRDefault="005148C6"/>
    <w:p w:rsidR="005148C6" w:rsidRDefault="005148C6">
      <w:r>
        <w:t>According to Article 12.4, all measures related to the exercise of legal capacity must respect the rights, will and preferences of the person concerned.  The support to exercise legal capacity provided in accordance with Article 12.3 must adhere to this obligation, and in fact it is the respect for the will and preferences of the person that defines the difference between the old paradigm of substituted decision-making and the new paradigm of support.  For this reason, both the CRPD Committee in its Reporting Guidelines</w:t>
      </w:r>
      <w:r w:rsidR="00A74B43">
        <w:t xml:space="preserve"> (CRPD/C/5/1)</w:t>
      </w:r>
      <w:r>
        <w:t>, and the Office of the High Commissioner for Human Rights (OHCHR) in its thematic study on legal measures for ratification and implementation of the CRPD</w:t>
      </w:r>
      <w:r w:rsidR="00A74B43">
        <w:t xml:space="preserve"> (A/HRC/10/48)</w:t>
      </w:r>
      <w:r>
        <w:t xml:space="preserve">, refer to the obligation in Article 12.4 as establishment of safeguards to prevent abuse of support.  Substituted decision-making is no longer permitted under the terms of Article 12.4, given the way that measures related to the exercise of legal capacity are defined by virtue of the standards.  </w:t>
      </w:r>
    </w:p>
    <w:p w:rsidR="005148C6" w:rsidRDefault="005148C6"/>
    <w:p w:rsidR="00F7745F" w:rsidRDefault="005148C6">
      <w:r>
        <w:t xml:space="preserve">Furthermore, in addition to Article 12, the CRPD Committee as well as OHCHR </w:t>
      </w:r>
      <w:proofErr w:type="gramStart"/>
      <w:r>
        <w:t>have</w:t>
      </w:r>
      <w:proofErr w:type="gramEnd"/>
      <w:r>
        <w:t xml:space="preserve"> pronounced on the prohibition of psychiatric detention and enforced treatment under Article 14.  The CRPD Committee in its reporting guidelines asks States Parties to report about “actions being taken to abolish any legislation that permits the institutionalization or deprivation of liberty of all persons with all forms of disabilities.”   In its recent concluding observations on the report of Tunisia</w:t>
      </w:r>
      <w:r w:rsidR="000D6630">
        <w:t xml:space="preserve"> (CRPD/C/TUN/CO/1)</w:t>
      </w:r>
      <w:r>
        <w:t>, t</w:t>
      </w:r>
      <w:r w:rsidR="00F7745F">
        <w:t>he Committee noted that Tunisia currently had provisions in its law that allowed the deprivation of liberty based on psychosocial and/or intellectual disability, and urged the government to repeal those provisions.</w:t>
      </w:r>
    </w:p>
    <w:p w:rsidR="00F7745F" w:rsidRDefault="00F7745F"/>
    <w:p w:rsidR="00F7745F" w:rsidRDefault="00F7745F">
      <w:r>
        <w:t xml:space="preserve">OHCHR, in its study on legal measures, was quite explicit about the obligation to repeal all mental health laws, that is, all legal provisions that authorize the institutionalization of persons with disabilities without their free and informed consent or the deprivation of liberty based on an “apparent or diagnosed mental illness”.  The euphemistic use of the concept of “support” to justify deprivation of liberty is directly in contrast to the obligation of states to ensure “that the existence of a disability shall in no case justify a deprivation of liberty” (Article 14).    </w:t>
      </w:r>
    </w:p>
    <w:p w:rsidR="00F7745F" w:rsidRDefault="00F7745F"/>
    <w:p w:rsidR="00B12E71" w:rsidRDefault="00F7745F">
      <w:r>
        <w:t xml:space="preserve">We further note that a draft bill on the rights of persons with disabilities that is being circulated in India incorporates an improper standard relating to the deprivation of liberty.  It prohibits the deprivation of liberty based “only” on disability, in contrast to CRPD Article </w:t>
      </w:r>
      <w:proofErr w:type="gramStart"/>
      <w:r>
        <w:t>14 which</w:t>
      </w:r>
      <w:proofErr w:type="gramEnd"/>
      <w:r>
        <w:t xml:space="preserve"> makes no such limitation.  </w:t>
      </w:r>
      <w:r w:rsidR="00B12E71">
        <w:t>The Ad Hoc Committee debated this very issue and rejected twice proposals to include a term such as “only” or “solely”.  In the end, the Chair summed up the decision by saying that the provision (in Article 14.1(b), which reads [States Parties shall ensure] that the existence of a disability shall in no case justify a deprivation of liberty”) was a balanced text that was essentially a non-discrimination provision; persons with disabilities who represented a danger to others should be treated as any other person in that situation.  The OHCHR study elaborated on this, indicating that grounds or factors for deprivation of liberty such as “need for care and treatment” or “likelihood of harm to self or others” violated Article 14 “when linked in legislation to an apparent or diagnosed mental illness.”  The use of an apparent or supposed need for “support” as grounds for deprivation of liberty and enforced treatment, in the proposed amendments to the India Mental health Act, is no different from such grounds, and is particularly similar to the “need for care and treatment” criterion used in many other mental health legislations.</w:t>
      </w:r>
    </w:p>
    <w:p w:rsidR="00B12E71" w:rsidRDefault="00B12E71"/>
    <w:p w:rsidR="005148C6" w:rsidRDefault="00B12E71">
      <w:r>
        <w:t xml:space="preserve">WNUSP and its members have put out numerous position papers and other materials addressing the implementation of CRPD Articles 12 and 14 in particular, from a theoretical and practical point of view.  We recognize that it is a new approach we are asking for, but we cannot afford to compromise on our human rights and dignity.  Enforced mental health treatment (including compulsory institutionalization) meets the UN definition of torture and has been recognized as a form of torture or </w:t>
      </w:r>
      <w:proofErr w:type="gramStart"/>
      <w:r>
        <w:t>ill-treatment</w:t>
      </w:r>
      <w:proofErr w:type="gramEnd"/>
      <w:r>
        <w:t xml:space="preserve"> by the Special </w:t>
      </w:r>
      <w:proofErr w:type="spellStart"/>
      <w:r>
        <w:t>Rapporteur</w:t>
      </w:r>
      <w:proofErr w:type="spellEnd"/>
      <w:r>
        <w:t xml:space="preserve"> on Torture (Interim Report of July 28, 2008, A/63/175).  Numerous state obligations, including the obligation to prevent and punish torture, and to provide reparations to victims and survivors, emphasize the urgency and importance of ensuring that all legislation that authorizes enforced treatment and compulsory admission to institutions or hospitals is r</w:t>
      </w:r>
      <w:r w:rsidR="00A74B43">
        <w:t>epealed and nullified without delay, and that a restructuring of supports and services for people with psychosocial disabilities based on a social/self-determination model rather than a medical/coercive model is undertaken, with international cooperation drawing on best practices endorsed by the user/survivor community, also without delay.</w:t>
      </w:r>
      <w:r>
        <w:t xml:space="preserve"> </w:t>
      </w:r>
    </w:p>
    <w:sectPr w:rsidR="005148C6" w:rsidSect="005148C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148C6"/>
    <w:rsid w:val="000D6630"/>
    <w:rsid w:val="005148C6"/>
    <w:rsid w:val="00832AA3"/>
    <w:rsid w:val="00945ACC"/>
    <w:rsid w:val="00A74B43"/>
    <w:rsid w:val="00B12E71"/>
    <w:rsid w:val="00F7745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3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4524</Characters>
  <Application>Microsoft Macintosh Word</Application>
  <DocSecurity>0</DocSecurity>
  <Lines>37</Lines>
  <Paragraphs>9</Paragraphs>
  <ScaleCrop>false</ScaleCrop>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2</cp:revision>
  <dcterms:created xsi:type="dcterms:W3CDTF">2011-06-17T13:54:00Z</dcterms:created>
  <dcterms:modified xsi:type="dcterms:W3CDTF">2011-06-17T13:54:00Z</dcterms:modified>
</cp:coreProperties>
</file>