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5735B7" w14:textId="655CAD21" w:rsidR="00412B94" w:rsidRDefault="00412B94" w:rsidP="005E3D59">
      <w:pPr>
        <w:ind w:left="360"/>
      </w:pPr>
      <w:r>
        <w:rPr>
          <w:noProof/>
        </w:rPr>
        <w:drawing>
          <wp:inline distT="0" distB="0" distL="0" distR="0" wp14:anchorId="2F6AA8F3" wp14:editId="5EACA591">
            <wp:extent cx="1735717" cy="1241083"/>
            <wp:effectExtent l="0" t="0" r="4445" b="3810"/>
            <wp:docPr id="147872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23493" name="Picture 1478723493"/>
                    <pic:cNvPicPr/>
                  </pic:nvPicPr>
                  <pic:blipFill>
                    <a:blip r:embed="rId5">
                      <a:extLst>
                        <a:ext uri="{28A0092B-C50C-407E-A947-70E740481C1C}">
                          <a14:useLocalDpi xmlns:a14="http://schemas.microsoft.com/office/drawing/2010/main" val="0"/>
                        </a:ext>
                      </a:extLst>
                    </a:blip>
                    <a:stretch>
                      <a:fillRect/>
                    </a:stretch>
                  </pic:blipFill>
                  <pic:spPr>
                    <a:xfrm>
                      <a:off x="0" y="0"/>
                      <a:ext cx="1758035" cy="1257041"/>
                    </a:xfrm>
                    <a:prstGeom prst="rect">
                      <a:avLst/>
                    </a:prstGeom>
                  </pic:spPr>
                </pic:pic>
              </a:graphicData>
            </a:graphic>
          </wp:inline>
        </w:drawing>
      </w:r>
    </w:p>
    <w:p w14:paraId="3C033327" w14:textId="77777777" w:rsidR="00412B94" w:rsidRDefault="00412B94" w:rsidP="00412B94">
      <w:pPr>
        <w:rPr>
          <w:b/>
          <w:bCs/>
        </w:rPr>
      </w:pPr>
      <w:r w:rsidRPr="000E6805">
        <w:rPr>
          <w:b/>
          <w:bCs/>
        </w:rPr>
        <w:t>Center for the Human Rights of Users and Survivors of Psychiatry</w:t>
      </w:r>
      <w:r>
        <w:rPr>
          <w:b/>
          <w:bCs/>
        </w:rPr>
        <w:t xml:space="preserve"> (CHRUSP) </w:t>
      </w:r>
    </w:p>
    <w:p w14:paraId="61CE3B07" w14:textId="1E30C9E2" w:rsidR="00412B94" w:rsidRDefault="00412B94" w:rsidP="00412B94">
      <w:pPr>
        <w:rPr>
          <w:b/>
          <w:bCs/>
        </w:rPr>
      </w:pPr>
      <w:r>
        <w:rPr>
          <w:b/>
          <w:bCs/>
        </w:rPr>
        <w:t xml:space="preserve">Contribution to the Zero Draft on </w:t>
      </w:r>
      <w:r>
        <w:rPr>
          <w:b/>
          <w:bCs/>
        </w:rPr>
        <w:t>Guidelines on Disability-Based Violence</w:t>
      </w:r>
    </w:p>
    <w:p w14:paraId="7ABBE55E" w14:textId="798E0117" w:rsidR="00231F5D" w:rsidRPr="00231F5D" w:rsidRDefault="00231F5D" w:rsidP="00231F5D">
      <w:pPr>
        <w:jc w:val="right"/>
      </w:pPr>
      <w:r>
        <w:t>8 July 2026</w:t>
      </w:r>
    </w:p>
    <w:p w14:paraId="021A8732" w14:textId="475440FD" w:rsidR="00412B94" w:rsidRDefault="00231F5D" w:rsidP="00231F5D">
      <w:r>
        <w:t>The Center for the Human Rights of Users and Survivors of Psychiatry (CHRUSP) is a small DPO with board members from diverse countries that consistently contributes to the work of the CRPD Committee and other global mechanisms from a survivor of psychiatry perspective, often in an expert capacity.  CHRUSP is an ECOSOC-accredited NGO and draws on a deep background of experience and wide networks that its founder developed through the CRPD drafting and negotiations.</w:t>
      </w:r>
    </w:p>
    <w:p w14:paraId="7CCD1F2A" w14:textId="5C397C02" w:rsidR="000E4A9D" w:rsidRDefault="00560ADB" w:rsidP="00412B94">
      <w:r>
        <w:t>CHRUSP has serious c</w:t>
      </w:r>
      <w:r w:rsidR="00C542EC">
        <w:t>oncerns about overall conceptualization, structure and definitions in the draft</w:t>
      </w:r>
      <w:r>
        <w:t xml:space="preserve">, and its failure to meaningfully address psychiatric violence.  The Committee should consider postponing the adoption of a complete set of Guidelines in August, instead opting for a more preliminary document at this stage.  </w:t>
      </w:r>
    </w:p>
    <w:p w14:paraId="170D93C8" w14:textId="4347DCE5" w:rsidR="00896C12" w:rsidRDefault="000E4A9D" w:rsidP="00412B94">
      <w:r>
        <w:t xml:space="preserve">It is unfortunate that the methodology for these Guidelines, though benefiting from and a survey on individual experiences with DBV, lacked a prior call for inputs on </w:t>
      </w:r>
      <w:r w:rsidR="00896C12">
        <w:t xml:space="preserve">scope, </w:t>
      </w:r>
      <w:r>
        <w:t xml:space="preserve">concepts, structure and definitions, that would have helped </w:t>
      </w:r>
      <w:r w:rsidR="00896C12">
        <w:t>ground the work in DPO expertise.  Inputs to the present consultation on the zero draft should be fully assimilated to restructure and redraft a set of Guidelines that will add value to the normative framework and contribute to ending all forms of disability-based violence.  A shorter initial document could be produced to signal the Committee’s concern, outline proposed scope, concepts, structure and definitions, and summarize the results of the survey.</w:t>
      </w:r>
    </w:p>
    <w:p w14:paraId="592B2B93" w14:textId="43D41B2D" w:rsidR="002722DB" w:rsidRDefault="00896C12" w:rsidP="00412B94">
      <w:r>
        <w:t xml:space="preserve">We provide the following comments in support of the </w:t>
      </w:r>
      <w:r w:rsidR="008440B8">
        <w:t xml:space="preserve">best possible resolution of these concerns.  </w:t>
      </w:r>
    </w:p>
    <w:p w14:paraId="5BE2AD91" w14:textId="20D9167B" w:rsidR="000C2305" w:rsidRPr="000C2305" w:rsidRDefault="000C2305" w:rsidP="000E4A9D">
      <w:pPr>
        <w:ind w:left="360"/>
        <w:rPr>
          <w:u w:val="single"/>
        </w:rPr>
      </w:pPr>
      <w:r w:rsidRPr="000C2305">
        <w:rPr>
          <w:u w:val="single"/>
        </w:rPr>
        <w:t>Grounding</w:t>
      </w:r>
      <w:r>
        <w:rPr>
          <w:u w:val="single"/>
        </w:rPr>
        <w:t xml:space="preserve"> and Chapters I-III</w:t>
      </w:r>
    </w:p>
    <w:p w14:paraId="4BF63835" w14:textId="5C172B99" w:rsidR="00C542EC" w:rsidRDefault="00C542EC" w:rsidP="00C542EC">
      <w:pPr>
        <w:pStyle w:val="ListParagraph"/>
        <w:numPr>
          <w:ilvl w:val="0"/>
          <w:numId w:val="1"/>
        </w:numPr>
      </w:pPr>
      <w:r w:rsidRPr="00C542EC">
        <w:t xml:space="preserve">Ground the document </w:t>
      </w:r>
      <w:r w:rsidR="00F26128">
        <w:t xml:space="preserve">from the outset </w:t>
      </w:r>
      <w:r w:rsidRPr="00C542EC">
        <w:t>in</w:t>
      </w:r>
      <w:r w:rsidR="006F0E66" w:rsidRPr="00C542EC">
        <w:t xml:space="preserve"> Articles </w:t>
      </w:r>
      <w:r w:rsidRPr="00C542EC">
        <w:t xml:space="preserve">14, </w:t>
      </w:r>
      <w:r w:rsidR="006F0E66" w:rsidRPr="00C542EC">
        <w:t>15, 16 and 17</w:t>
      </w:r>
      <w:r w:rsidRPr="00C542EC">
        <w:t xml:space="preserve">.  </w:t>
      </w:r>
      <w:r>
        <w:t>The draft is framed almost entirely in terms of Article 16 in its conceptualization and understanding of state obligations.  This is inadequate and incomplete, as it is incapable of addressing state-</w:t>
      </w:r>
      <w:r>
        <w:lastRenderedPageBreak/>
        <w:t xml:space="preserve">sponsored and state-tolerated disability-based violence, including psychiatric violence.  </w:t>
      </w:r>
      <w:r w:rsidR="00F26128" w:rsidRPr="00DF6417">
        <w:rPr>
          <w:highlight w:val="yellow"/>
        </w:rPr>
        <w:t>Paragraphs 1, 2</w:t>
      </w:r>
      <w:r w:rsidR="00DF6417" w:rsidRPr="00DF6417">
        <w:rPr>
          <w:highlight w:val="yellow"/>
        </w:rPr>
        <w:t xml:space="preserve">, </w:t>
      </w:r>
      <w:r w:rsidR="000C2305">
        <w:rPr>
          <w:highlight w:val="yellow"/>
        </w:rPr>
        <w:t xml:space="preserve">Chapter II, </w:t>
      </w:r>
      <w:r w:rsidR="00DF6417">
        <w:rPr>
          <w:highlight w:val="yellow"/>
        </w:rPr>
        <w:t xml:space="preserve">and e.g. </w:t>
      </w:r>
      <w:r w:rsidR="00DF6417" w:rsidRPr="00DF6417">
        <w:rPr>
          <w:highlight w:val="yellow"/>
        </w:rPr>
        <w:t>32</w:t>
      </w:r>
      <w:r w:rsidR="00C26C65" w:rsidRPr="00DF6417">
        <w:rPr>
          <w:highlight w:val="yellow"/>
        </w:rPr>
        <w:t>.</w:t>
      </w:r>
    </w:p>
    <w:p w14:paraId="4E980C8B" w14:textId="54F6697A" w:rsidR="00172B0A" w:rsidRDefault="00C542EC" w:rsidP="005C49DF">
      <w:pPr>
        <w:pStyle w:val="ListParagraph"/>
        <w:numPr>
          <w:ilvl w:val="0"/>
          <w:numId w:val="1"/>
        </w:numPr>
      </w:pPr>
      <w:r>
        <w:t xml:space="preserve">A related concern is that Guidelines do not carry the legal weight of General Comments.  The Committee should both expand the grounding of these Guidelines and </w:t>
      </w:r>
      <w:r w:rsidR="005C49DF">
        <w:t>consider working on one or more General Comments to support the enforcement and implementation of obligations to end state-sponsored and state-tolerated DBV.</w:t>
      </w:r>
      <w:r w:rsidR="000E4A9D">
        <w:t xml:space="preserve">  </w:t>
      </w:r>
      <w:r w:rsidR="000E4A9D" w:rsidRPr="000E4A9D">
        <w:rPr>
          <w:highlight w:val="yellow"/>
        </w:rPr>
        <w:t>Supplemental processes.</w:t>
      </w:r>
    </w:p>
    <w:p w14:paraId="7060F853" w14:textId="044755D6" w:rsidR="00172B0A" w:rsidRPr="003902FB" w:rsidRDefault="00172B0A" w:rsidP="00172B0A">
      <w:pPr>
        <w:pStyle w:val="ListParagraph"/>
        <w:numPr>
          <w:ilvl w:val="0"/>
          <w:numId w:val="1"/>
        </w:numPr>
      </w:pPr>
      <w:r w:rsidRPr="003902FB">
        <w:t>The draft is</w:t>
      </w:r>
      <w:r w:rsidR="003902FB">
        <w:t xml:space="preserve"> at times vague or timid</w:t>
      </w:r>
      <w:r w:rsidRPr="003902FB">
        <w:t xml:space="preserve"> in its assertion of </w:t>
      </w:r>
      <w:r w:rsidR="005C49DF" w:rsidRPr="003902FB">
        <w:t>normative</w:t>
      </w:r>
      <w:r w:rsidRPr="003902FB">
        <w:t xml:space="preserve"> standards, and </w:t>
      </w:r>
      <w:r w:rsidR="00413477">
        <w:t>at times</w:t>
      </w:r>
      <w:r w:rsidRPr="003902FB">
        <w:t xml:space="preserve"> limits </w:t>
      </w:r>
      <w:r w:rsidR="00DF6417" w:rsidRPr="003902FB">
        <w:t>its approach to large issues (such as violence exclusively targeting PWD</w:t>
      </w:r>
      <w:r w:rsidR="003902FB" w:rsidRPr="003902FB">
        <w:t xml:space="preserve">; </w:t>
      </w:r>
      <w:r w:rsidR="00DF6417" w:rsidRPr="003902FB">
        <w:t>CAH) to prior findings of the Committee</w:t>
      </w:r>
      <w:r w:rsidR="005C49DF" w:rsidRPr="003902FB">
        <w:t xml:space="preserve"> rather than establishing a conceptual foundation for further development.  </w:t>
      </w:r>
      <w:r w:rsidR="003902FB" w:rsidRPr="003902FB">
        <w:rPr>
          <w:highlight w:val="yellow"/>
        </w:rPr>
        <w:t>Paragraphs 12, 25.</w:t>
      </w:r>
      <w:r w:rsidR="003902FB" w:rsidRPr="003902FB">
        <w:t xml:space="preserve">  </w:t>
      </w:r>
      <w:r w:rsidR="005C49DF" w:rsidRPr="003902FB">
        <w:t xml:space="preserve">At times references to the Committee’s prior work are </w:t>
      </w:r>
      <w:r w:rsidR="00DF6417" w:rsidRPr="003902FB">
        <w:t>incomplete and inaccurate (Article 15 violations</w:t>
      </w:r>
      <w:r w:rsidR="003902FB">
        <w:t>;</w:t>
      </w:r>
      <w:r w:rsidR="00DF6417" w:rsidRPr="003902FB">
        <w:t xml:space="preserve"> factors involved in disability-based violence).  </w:t>
      </w:r>
      <w:r w:rsidR="00DF6417" w:rsidRPr="003902FB">
        <w:rPr>
          <w:highlight w:val="yellow"/>
        </w:rPr>
        <w:t xml:space="preserve">Paragraphs </w:t>
      </w:r>
      <w:r w:rsidR="0049323C" w:rsidRPr="003902FB">
        <w:rPr>
          <w:highlight w:val="yellow"/>
        </w:rPr>
        <w:t>24,</w:t>
      </w:r>
      <w:r w:rsidR="00DF6417" w:rsidRPr="003902FB">
        <w:rPr>
          <w:highlight w:val="yellow"/>
        </w:rPr>
        <w:t xml:space="preserve"> 32</w:t>
      </w:r>
      <w:r w:rsidR="0049323C" w:rsidRPr="003902FB">
        <w:rPr>
          <w:highlight w:val="yellow"/>
        </w:rPr>
        <w:t xml:space="preserve">, </w:t>
      </w:r>
      <w:r w:rsidR="006F7AC8" w:rsidRPr="003902FB">
        <w:rPr>
          <w:highlight w:val="yellow"/>
        </w:rPr>
        <w:t xml:space="preserve">38, </w:t>
      </w:r>
      <w:r w:rsidR="0049323C" w:rsidRPr="003902FB">
        <w:rPr>
          <w:highlight w:val="yellow"/>
        </w:rPr>
        <w:t>10</w:t>
      </w:r>
      <w:r w:rsidR="006F7AC8" w:rsidRPr="003902FB">
        <w:rPr>
          <w:highlight w:val="yellow"/>
        </w:rPr>
        <w:t>4</w:t>
      </w:r>
      <w:r w:rsidR="00DF6417" w:rsidRPr="003902FB">
        <w:t xml:space="preserve">.  </w:t>
      </w:r>
      <w:r w:rsidR="006F7AC8" w:rsidRPr="003902FB">
        <w:t xml:space="preserve"> Issues relating to non-state actors are not addressed accurately, as the draft fails to distinguish between private actors operating under a delegation of state authority, and truly private actors.  </w:t>
      </w:r>
      <w:r w:rsidR="006F7AC8" w:rsidRPr="003902FB">
        <w:rPr>
          <w:highlight w:val="yellow"/>
        </w:rPr>
        <w:t>Paragraphs 27, 28, 38, 71, 100, 110, 121(k).</w:t>
      </w:r>
    </w:p>
    <w:p w14:paraId="598CB522" w14:textId="0E150A16" w:rsidR="000E4A9D" w:rsidRDefault="000E4A9D" w:rsidP="000E4A9D">
      <w:pPr>
        <w:pStyle w:val="ListParagraph"/>
        <w:numPr>
          <w:ilvl w:val="0"/>
          <w:numId w:val="1"/>
        </w:numPr>
      </w:pPr>
      <w:r w:rsidRPr="000E4A9D">
        <w:t>For purposes of reparations,</w:t>
      </w:r>
      <w:r>
        <w:t xml:space="preserve"> add a chapter to address the scope of harms flowing from DBV, such as flashbacks and triggers, diminishment of sense of belonging or worthiness, etc.  This can be drawn from survey responses and further inputs.  </w:t>
      </w:r>
      <w:r w:rsidRPr="000E4A9D">
        <w:rPr>
          <w:highlight w:val="yellow"/>
        </w:rPr>
        <w:t>Added chapter.</w:t>
      </w:r>
    </w:p>
    <w:p w14:paraId="1E581834" w14:textId="084E2CC4" w:rsidR="00172B0A" w:rsidRPr="00412B94" w:rsidRDefault="00172B0A" w:rsidP="00172B0A">
      <w:pPr>
        <w:pStyle w:val="ListParagraph"/>
        <w:numPr>
          <w:ilvl w:val="0"/>
          <w:numId w:val="1"/>
        </w:numPr>
      </w:pPr>
      <w:r w:rsidRPr="00412B94">
        <w:t xml:space="preserve">Good definitions are needed of violence, violence, violence against persons with disabilities, and disability-based violence, as well as forms of violence in general and forms of disability-based violence.  Persons with disabilities can experience gender-based violence that is unrelated or secondarily related to their disability, disability-based violence that may be exacerbated by intersectional factors such as sex or gender, or truly intersectional forms of violence (for example, the U.S. phenomenon of police killing of Black persons with psychosocial disabilities when called to involuntarily commit them).  Thorough redrafting with further consultation is needed.  </w:t>
      </w:r>
      <w:r w:rsidRPr="00412B94">
        <w:rPr>
          <w:highlight w:val="yellow"/>
        </w:rPr>
        <w:t>Paragraphs 1, 2, 14, 15, 16, 17, 18</w:t>
      </w:r>
      <w:r w:rsidR="000C2305" w:rsidRPr="00412B94">
        <w:rPr>
          <w:highlight w:val="yellow"/>
        </w:rPr>
        <w:t>, and throughout</w:t>
      </w:r>
      <w:r w:rsidR="000C4A56" w:rsidRPr="00412B94">
        <w:rPr>
          <w:highlight w:val="yellow"/>
        </w:rPr>
        <w:t xml:space="preserve"> (using a word search and comprehensive review of the document) to conceptually ground the social implications of forms of violence experienced by PWD, their linkage with discrimination, and state obligations.</w:t>
      </w:r>
      <w:r w:rsidR="000C4A56" w:rsidRPr="00412B94">
        <w:t xml:space="preserve">   </w:t>
      </w:r>
    </w:p>
    <w:p w14:paraId="63CF22B0" w14:textId="60E8E7EB" w:rsidR="00D62D97" w:rsidRPr="00E03C4F" w:rsidRDefault="00172B0A" w:rsidP="00D62D97">
      <w:pPr>
        <w:pStyle w:val="ListParagraph"/>
        <w:numPr>
          <w:ilvl w:val="0"/>
          <w:numId w:val="1"/>
        </w:numPr>
      </w:pPr>
      <w:r w:rsidRPr="00E03C4F">
        <w:t xml:space="preserve">When defining forms of violence, the concept of coercion should be addressed precisely to distinguish between illegitimate and legitimate coercion (including police and justice system actions, as well as individual self-defense and defense of others from imminent harm).  Disability-based coercion or violence will never be legitimate.  </w:t>
      </w:r>
      <w:r w:rsidR="00202841">
        <w:t xml:space="preserve">Coercion is also relevant to remove paternalistic justifications (e.g. as in A/HRC/43/49 para. 37 </w:t>
      </w:r>
      <w:proofErr w:type="gramStart"/>
      <w:r w:rsidR="00202841">
        <w:t>reference</w:t>
      </w:r>
      <w:proofErr w:type="gramEnd"/>
      <w:r w:rsidR="00202841">
        <w:t xml:space="preserve"> to certain practices as ‘highly discriminatory and coercive attempts at controlling or ‘correcting’ the victim’s personality, behavior or choices’).  </w:t>
      </w:r>
      <w:r w:rsidRPr="00E03C4F">
        <w:rPr>
          <w:highlight w:val="yellow"/>
        </w:rPr>
        <w:t xml:space="preserve">Paragraphs 30, </w:t>
      </w:r>
      <w:r w:rsidR="0030536A">
        <w:rPr>
          <w:highlight w:val="yellow"/>
        </w:rPr>
        <w:t>32</w:t>
      </w:r>
      <w:r w:rsidR="003B0E62">
        <w:rPr>
          <w:highlight w:val="yellow"/>
        </w:rPr>
        <w:t>(b)</w:t>
      </w:r>
      <w:r>
        <w:t>.</w:t>
      </w:r>
    </w:p>
    <w:p w14:paraId="1D9DCAF7" w14:textId="38415225" w:rsidR="000C2305" w:rsidRDefault="00C542EC" w:rsidP="000C2305">
      <w:pPr>
        <w:pStyle w:val="ListParagraph"/>
        <w:numPr>
          <w:ilvl w:val="0"/>
          <w:numId w:val="1"/>
        </w:numPr>
      </w:pPr>
      <w:r>
        <w:lastRenderedPageBreak/>
        <w:t>Add the concept</w:t>
      </w:r>
      <w:r w:rsidR="002722DB" w:rsidRPr="006F0E66">
        <w:t xml:space="preserve"> of medical violence and psychiatric violence (</w:t>
      </w:r>
      <w:proofErr w:type="gramStart"/>
      <w:r w:rsidR="002722DB" w:rsidRPr="006F0E66">
        <w:t>or,</w:t>
      </w:r>
      <w:proofErr w:type="gramEnd"/>
      <w:r w:rsidR="002722DB" w:rsidRPr="006F0E66">
        <w:t xml:space="preserve"> medical violence specified to include forced psychiatric interventions</w:t>
      </w:r>
      <w:r w:rsidR="00524863">
        <w:t xml:space="preserve">).  </w:t>
      </w:r>
      <w:r w:rsidR="002722DB" w:rsidRPr="00524863">
        <w:rPr>
          <w:highlight w:val="yellow"/>
        </w:rPr>
        <w:t>Paragraph</w:t>
      </w:r>
      <w:r w:rsidR="00F73C4D" w:rsidRPr="00524863">
        <w:rPr>
          <w:highlight w:val="yellow"/>
        </w:rPr>
        <w:t>s</w:t>
      </w:r>
      <w:r w:rsidR="002722DB" w:rsidRPr="00524863">
        <w:rPr>
          <w:highlight w:val="yellow"/>
        </w:rPr>
        <w:t xml:space="preserve"> 5</w:t>
      </w:r>
      <w:r w:rsidR="00F73C4D" w:rsidRPr="00524863">
        <w:rPr>
          <w:highlight w:val="yellow"/>
        </w:rPr>
        <w:t>, 16</w:t>
      </w:r>
      <w:r w:rsidR="002722DB" w:rsidRPr="00524863">
        <w:rPr>
          <w:highlight w:val="yellow"/>
        </w:rPr>
        <w:t>.</w:t>
      </w:r>
    </w:p>
    <w:p w14:paraId="228E74F4" w14:textId="42135508" w:rsidR="004C0501" w:rsidRDefault="004C0501" w:rsidP="004C0501">
      <w:pPr>
        <w:pStyle w:val="ListParagraph"/>
        <w:numPr>
          <w:ilvl w:val="0"/>
          <w:numId w:val="1"/>
        </w:numPr>
      </w:pPr>
      <w:r>
        <w:t xml:space="preserve">The concept of chemical restraint is usually understood as the use of psychiatric drugs motivated overtly by a purpose to restrain a person’s free movement and action.  However, neuroleptic drugs have the effect of restraint notwithstanding a purported intention of beneficial medical treatment (see A/63/175 paras. 40, 41, 47, 49, 62, 63 and A/HRC/43/49 para. 37).  Chemical restraint should be </w:t>
      </w:r>
      <w:r w:rsidR="000C4A56">
        <w:t xml:space="preserve">explained clearly in definitions </w:t>
      </w:r>
      <w:r>
        <w:t>to include the nonconsensual use of neuroleptic drugs or other psychiatric medication, irrespective of purported intention</w:t>
      </w:r>
      <w:r w:rsidR="000C4A56">
        <w:t>s</w:t>
      </w:r>
      <w:r>
        <w:t xml:space="preserve">.  </w:t>
      </w:r>
      <w:r w:rsidRPr="004C0501">
        <w:rPr>
          <w:highlight w:val="yellow"/>
        </w:rPr>
        <w:t xml:space="preserve">Paragraphs 24, </w:t>
      </w:r>
      <w:r w:rsidR="000C4A56">
        <w:rPr>
          <w:highlight w:val="yellow"/>
        </w:rPr>
        <w:t xml:space="preserve">30, </w:t>
      </w:r>
      <w:r w:rsidRPr="004C0501">
        <w:rPr>
          <w:highlight w:val="yellow"/>
        </w:rPr>
        <w:t>32(m),</w:t>
      </w:r>
      <w:r w:rsidR="000C4A56">
        <w:rPr>
          <w:highlight w:val="yellow"/>
        </w:rPr>
        <w:t xml:space="preserve"> 37, 97.</w:t>
      </w:r>
      <w:r w:rsidRPr="004C0501">
        <w:rPr>
          <w:highlight w:val="yellow"/>
        </w:rPr>
        <w:t xml:space="preserve"> </w:t>
      </w:r>
    </w:p>
    <w:p w14:paraId="5EB10C46" w14:textId="07067FDD" w:rsidR="002722DB" w:rsidRPr="001C36C9" w:rsidRDefault="00524863" w:rsidP="001C36C9">
      <w:pPr>
        <w:pStyle w:val="ListParagraph"/>
        <w:numPr>
          <w:ilvl w:val="0"/>
          <w:numId w:val="1"/>
        </w:numPr>
      </w:pPr>
      <w:r w:rsidRPr="001C36C9">
        <w:t>Address the i</w:t>
      </w:r>
      <w:r w:rsidR="002722DB" w:rsidRPr="001C36C9">
        <w:t xml:space="preserve">mpact of state </w:t>
      </w:r>
      <w:r w:rsidRPr="001C36C9">
        <w:t>authorization for disability-based violence (</w:t>
      </w:r>
      <w:r w:rsidR="002722DB" w:rsidRPr="001C36C9">
        <w:t>systematic violence condoned as law or policy</w:t>
      </w:r>
      <w:r w:rsidRPr="001C36C9">
        <w:t>)</w:t>
      </w:r>
      <w:r w:rsidR="002722DB" w:rsidRPr="001C36C9">
        <w:t xml:space="preserve"> on seeking redress</w:t>
      </w:r>
      <w:r w:rsidRPr="001C36C9">
        <w:t xml:space="preserve"> for psychiatric violence</w:t>
      </w:r>
      <w:r w:rsidR="002722DB" w:rsidRPr="001C36C9">
        <w:t>,</w:t>
      </w:r>
      <w:r w:rsidR="00B427C5" w:rsidRPr="001C36C9">
        <w:t xml:space="preserve"> and the obstacles faced by survivors in finding resources for recovery from violence perpetrated by the system held out as the source of such support.</w:t>
      </w:r>
      <w:r w:rsidR="001C36C9" w:rsidRPr="001C36C9">
        <w:t xml:space="preserve">  </w:t>
      </w:r>
      <w:r w:rsidR="002722DB" w:rsidRPr="001C36C9">
        <w:rPr>
          <w:highlight w:val="yellow"/>
        </w:rPr>
        <w:t>Paragraph</w:t>
      </w:r>
      <w:r w:rsidR="00FD6E5A">
        <w:rPr>
          <w:highlight w:val="yellow"/>
        </w:rPr>
        <w:t>s</w:t>
      </w:r>
      <w:r w:rsidR="002722DB" w:rsidRPr="001C36C9">
        <w:rPr>
          <w:highlight w:val="yellow"/>
        </w:rPr>
        <w:t xml:space="preserve"> 6</w:t>
      </w:r>
      <w:r w:rsidR="00832A67" w:rsidRPr="001C36C9">
        <w:rPr>
          <w:highlight w:val="yellow"/>
        </w:rPr>
        <w:t xml:space="preserve">, </w:t>
      </w:r>
      <w:r w:rsidR="00FD6E5A">
        <w:rPr>
          <w:highlight w:val="yellow"/>
        </w:rPr>
        <w:t xml:space="preserve">32 chapeau and (n), </w:t>
      </w:r>
      <w:r w:rsidR="001C36C9">
        <w:rPr>
          <w:highlight w:val="yellow"/>
        </w:rPr>
        <w:t>see also comments on paragraph 21 below</w:t>
      </w:r>
      <w:r w:rsidR="002722DB" w:rsidRPr="001C36C9">
        <w:rPr>
          <w:highlight w:val="yellow"/>
        </w:rPr>
        <w:t>.</w:t>
      </w:r>
    </w:p>
    <w:p w14:paraId="665CB316" w14:textId="1A28139D" w:rsidR="00412B94" w:rsidRPr="001C36C9" w:rsidRDefault="00F73C4D" w:rsidP="00412B94">
      <w:pPr>
        <w:pStyle w:val="ListParagraph"/>
        <w:numPr>
          <w:ilvl w:val="0"/>
          <w:numId w:val="1"/>
        </w:numPr>
      </w:pPr>
      <w:r w:rsidRPr="001C36C9">
        <w:t>Use the term ‘involuntary committal’ in addition to ‘institutionalization’ as the latter is not commonly understood to include short-term deprivation of liberty through involuntary hospitalization in mental health settings</w:t>
      </w:r>
      <w:r w:rsidR="00524863" w:rsidRPr="001C36C9">
        <w:t xml:space="preserve"> (which is a disability-based deprivation of liberty contrary to Article 14)</w:t>
      </w:r>
      <w:r w:rsidRPr="001C36C9">
        <w:t xml:space="preserve">.  </w:t>
      </w:r>
      <w:r w:rsidR="00524863" w:rsidRPr="001C36C9">
        <w:t>Say</w:t>
      </w:r>
      <w:r w:rsidRPr="001C36C9">
        <w:t xml:space="preserve"> ‘involuntary committal and compulsory treatment’ when relevant</w:t>
      </w:r>
      <w:r w:rsidR="00524863" w:rsidRPr="001C36C9">
        <w:t>, as they are a single regime of violence</w:t>
      </w:r>
      <w:r w:rsidRPr="001C36C9">
        <w:t xml:space="preserve">.  </w:t>
      </w:r>
      <w:r w:rsidRPr="001C36C9">
        <w:rPr>
          <w:highlight w:val="yellow"/>
        </w:rPr>
        <w:t>Paragraphs 11,</w:t>
      </w:r>
      <w:r w:rsidR="00C26C65" w:rsidRPr="001C36C9">
        <w:rPr>
          <w:highlight w:val="yellow"/>
        </w:rPr>
        <w:t xml:space="preserve"> 12,</w:t>
      </w:r>
      <w:r w:rsidRPr="001C36C9">
        <w:rPr>
          <w:highlight w:val="yellow"/>
        </w:rPr>
        <w:t xml:space="preserve"> 15</w:t>
      </w:r>
      <w:r w:rsidR="00832A67" w:rsidRPr="001C36C9">
        <w:rPr>
          <w:highlight w:val="yellow"/>
        </w:rPr>
        <w:t xml:space="preserve">, </w:t>
      </w:r>
      <w:r w:rsidR="006F0E66" w:rsidRPr="001C36C9">
        <w:rPr>
          <w:highlight w:val="yellow"/>
        </w:rPr>
        <w:t>18, 26, 70, 72, 76, 94, 99(</w:t>
      </w:r>
      <w:proofErr w:type="spellStart"/>
      <w:r w:rsidR="006F0E66" w:rsidRPr="001C36C9">
        <w:rPr>
          <w:highlight w:val="yellow"/>
        </w:rPr>
        <w:t>i</w:t>
      </w:r>
      <w:proofErr w:type="spellEnd"/>
      <w:r w:rsidR="006F0E66" w:rsidRPr="001C36C9">
        <w:rPr>
          <w:highlight w:val="yellow"/>
        </w:rPr>
        <w:t>), 104, 110, 121(b)</w:t>
      </w:r>
      <w:r w:rsidR="00832A67" w:rsidRPr="001C36C9">
        <w:rPr>
          <w:highlight w:val="yellow"/>
        </w:rPr>
        <w:t>.</w:t>
      </w:r>
      <w:r w:rsidR="00412B94">
        <w:t xml:space="preserve">  </w:t>
      </w:r>
    </w:p>
    <w:p w14:paraId="3BE52B5D" w14:textId="0647668B" w:rsidR="00C26C65" w:rsidRPr="00C26C65" w:rsidRDefault="00C26C65" w:rsidP="002722DB">
      <w:pPr>
        <w:pStyle w:val="ListParagraph"/>
        <w:numPr>
          <w:ilvl w:val="0"/>
          <w:numId w:val="1"/>
        </w:numPr>
      </w:pPr>
      <w:r w:rsidRPr="00C26C65">
        <w:t xml:space="preserve">Involuntary committal and compulsory treatment in mental health settings are forms of violence exclusively targeting persons with actual or perceived disabilities and should be acknowledged as such. </w:t>
      </w:r>
      <w:r>
        <w:t xml:space="preserve"> </w:t>
      </w:r>
      <w:r w:rsidRPr="00C26C65">
        <w:rPr>
          <w:highlight w:val="yellow"/>
        </w:rPr>
        <w:t>Paragraph 12.</w:t>
      </w:r>
    </w:p>
    <w:p w14:paraId="0D380747" w14:textId="5D21D209" w:rsidR="00F73C4D" w:rsidRDefault="00F73C4D" w:rsidP="00232511">
      <w:pPr>
        <w:pStyle w:val="ListParagraph"/>
        <w:numPr>
          <w:ilvl w:val="0"/>
          <w:numId w:val="1"/>
        </w:numPr>
      </w:pPr>
      <w:r w:rsidRPr="009D260B">
        <w:t>The term ‘overmedication’</w:t>
      </w:r>
      <w:r w:rsidRPr="006F0E66">
        <w:t xml:space="preserve"> </w:t>
      </w:r>
      <w:r w:rsidR="00232511">
        <w:t xml:space="preserve">is based in </w:t>
      </w:r>
      <w:r w:rsidR="0074529D">
        <w:t xml:space="preserve">a medical model of psychosocial disability in </w:t>
      </w:r>
      <w:r w:rsidR="00232511">
        <w:t xml:space="preserve">which some undefined level of medication is considered </w:t>
      </w:r>
      <w:r w:rsidR="00932F7A">
        <w:t xml:space="preserve">appropriate as default. </w:t>
      </w:r>
      <w:r w:rsidR="00232511">
        <w:t xml:space="preserve"> </w:t>
      </w:r>
      <w:r w:rsidR="0074529D">
        <w:t xml:space="preserve">Instead, </w:t>
      </w:r>
      <w:r w:rsidR="00232511">
        <w:t xml:space="preserve">include as harms from psychiatric medication, 1) the violation of physical and mental integrity through intrusive treatments that are enforced or without the affirmatively expressed prior free and informed consent of the person concerned, and 2) the harmful effects of psychiatric drugs </w:t>
      </w:r>
      <w:r w:rsidR="0074529D">
        <w:t>such as heavy sedation, psychic apathy</w:t>
      </w:r>
      <w:r w:rsidR="00232511">
        <w:t xml:space="preserve">, </w:t>
      </w:r>
      <w:r w:rsidR="0074529D">
        <w:t xml:space="preserve">cognitive impairment and distressing movement disorders.  </w:t>
      </w:r>
      <w:r w:rsidRPr="00232511">
        <w:rPr>
          <w:highlight w:val="yellow"/>
        </w:rPr>
        <w:t>Paragraph</w:t>
      </w:r>
      <w:r w:rsidR="00832A67" w:rsidRPr="00232511">
        <w:rPr>
          <w:highlight w:val="yellow"/>
        </w:rPr>
        <w:t>s</w:t>
      </w:r>
      <w:r w:rsidRPr="00232511">
        <w:rPr>
          <w:highlight w:val="yellow"/>
        </w:rPr>
        <w:t xml:space="preserve"> 13</w:t>
      </w:r>
      <w:r w:rsidR="00832A67" w:rsidRPr="00232511">
        <w:rPr>
          <w:highlight w:val="yellow"/>
        </w:rPr>
        <w:t>, 36</w:t>
      </w:r>
      <w:r w:rsidRPr="00232511">
        <w:rPr>
          <w:highlight w:val="yellow"/>
        </w:rPr>
        <w:t>.</w:t>
      </w:r>
    </w:p>
    <w:p w14:paraId="267FDEC3" w14:textId="706D6896" w:rsidR="00D62D97" w:rsidRDefault="00D62D97" w:rsidP="00D62D97">
      <w:pPr>
        <w:pStyle w:val="ListParagraph"/>
        <w:numPr>
          <w:ilvl w:val="0"/>
          <w:numId w:val="1"/>
        </w:numPr>
      </w:pPr>
      <w:r w:rsidRPr="00524863">
        <w:t>Correct all the references</w:t>
      </w:r>
      <w:r w:rsidRPr="006F0E66">
        <w:t xml:space="preserve"> to ‘persons with intellectual and/or psychosocial disabilities’ to ‘persons with intellectual disabilities and persons with psychosocial </w:t>
      </w:r>
      <w:proofErr w:type="gramStart"/>
      <w:r w:rsidRPr="006F0E66">
        <w:t>disabilities’</w:t>
      </w:r>
      <w:proofErr w:type="gramEnd"/>
      <w:r w:rsidRPr="006F0E66">
        <w:t xml:space="preserve"> or the reverse order</w:t>
      </w:r>
      <w:r>
        <w:t xml:space="preserve">, when both groups are affected, or delete the reference to subgroups of PWD.  The ‘and/or’ framing is misleading as it is often read to suggest that the disabilities overlap rather than referring to distinct groups of persons.  Any person may have multiple disabilities but singling out two groups for this treatment wrongly conflates them. </w:t>
      </w:r>
      <w:r w:rsidRPr="006F0E66">
        <w:t xml:space="preserve">  </w:t>
      </w:r>
      <w:r w:rsidRPr="00524863">
        <w:rPr>
          <w:highlight w:val="yellow"/>
        </w:rPr>
        <w:t>Paragraphs 12, 15, 65, 96, 99(a), 121(h)</w:t>
      </w:r>
      <w:r w:rsidR="00621FC6">
        <w:t>.</w:t>
      </w:r>
    </w:p>
    <w:p w14:paraId="5B2982A0" w14:textId="129A0BF8" w:rsidR="00621FC6" w:rsidRPr="006F0E66" w:rsidRDefault="00621FC6" w:rsidP="00621FC6">
      <w:pPr>
        <w:pStyle w:val="ListParagraph"/>
        <w:numPr>
          <w:ilvl w:val="0"/>
          <w:numId w:val="1"/>
        </w:numPr>
      </w:pPr>
      <w:r>
        <w:lastRenderedPageBreak/>
        <w:t xml:space="preserve">Remove the characterization of persons with disabilities as ‘vulnerable’ wherever it appears.  </w:t>
      </w:r>
      <w:r w:rsidRPr="001544E8">
        <w:rPr>
          <w:highlight w:val="yellow"/>
        </w:rPr>
        <w:t xml:space="preserve">Paragraphs </w:t>
      </w:r>
      <w:r w:rsidR="00BE33B5">
        <w:rPr>
          <w:highlight w:val="yellow"/>
        </w:rPr>
        <w:t xml:space="preserve">19, 28, 32(h), 33, 35, 43, 59, 78, </w:t>
      </w:r>
      <w:r w:rsidRPr="001544E8">
        <w:rPr>
          <w:highlight w:val="yellow"/>
        </w:rPr>
        <w:t xml:space="preserve">88, 93, </w:t>
      </w:r>
      <w:r w:rsidRPr="00BE33B5">
        <w:rPr>
          <w:highlight w:val="yellow"/>
        </w:rPr>
        <w:t>94</w:t>
      </w:r>
      <w:r w:rsidR="00BE33B5" w:rsidRPr="00BE33B5">
        <w:rPr>
          <w:highlight w:val="yellow"/>
        </w:rPr>
        <w:t>, 95.</w:t>
      </w:r>
    </w:p>
    <w:p w14:paraId="30B93C17" w14:textId="4185FC56" w:rsidR="00D62D97" w:rsidRDefault="00F73C4D" w:rsidP="00D62D97">
      <w:pPr>
        <w:pStyle w:val="ListParagraph"/>
        <w:numPr>
          <w:ilvl w:val="0"/>
          <w:numId w:val="1"/>
        </w:numPr>
      </w:pPr>
      <w:r w:rsidRPr="006F0E66">
        <w:t>Specify</w:t>
      </w:r>
      <w:r w:rsidR="0074529D">
        <w:t xml:space="preserve"> the</w:t>
      </w:r>
      <w:r w:rsidRPr="006F0E66">
        <w:t xml:space="preserve"> linkage between association with PWD and violence against associates.  </w:t>
      </w:r>
      <w:r w:rsidRPr="0074529D">
        <w:rPr>
          <w:highlight w:val="yellow"/>
        </w:rPr>
        <w:t>Paragraph 14</w:t>
      </w:r>
      <w:r w:rsidRPr="006F0E66">
        <w:t>.</w:t>
      </w:r>
    </w:p>
    <w:p w14:paraId="3C0FDDD0" w14:textId="7BD7218B" w:rsidR="0007643E" w:rsidRPr="001C36C9" w:rsidRDefault="0007643E" w:rsidP="002722DB">
      <w:pPr>
        <w:pStyle w:val="ListParagraph"/>
        <w:numPr>
          <w:ilvl w:val="0"/>
          <w:numId w:val="1"/>
        </w:numPr>
      </w:pPr>
      <w:r w:rsidRPr="001C36C9">
        <w:t xml:space="preserve">Flesh out more specifically the medicalization </w:t>
      </w:r>
      <w:r w:rsidR="00B427C5" w:rsidRPr="001C36C9">
        <w:t xml:space="preserve">of psychosocial disability, life crisis, distress and unusual perceptions as creation of a stigmatized identity that is used to justify disability-based coercion and violence, and the impact of medicalization as an obstacle to effective remedies and support for survivors.  </w:t>
      </w:r>
      <w:r w:rsidR="00B427C5" w:rsidRPr="001C36C9">
        <w:rPr>
          <w:highlight w:val="yellow"/>
        </w:rPr>
        <w:t xml:space="preserve">Paragraph 21, see also </w:t>
      </w:r>
      <w:r w:rsidR="001C36C9" w:rsidRPr="001C36C9">
        <w:rPr>
          <w:highlight w:val="yellow"/>
        </w:rPr>
        <w:t>comment on paragraph 6.</w:t>
      </w:r>
    </w:p>
    <w:p w14:paraId="4BF231B1" w14:textId="1B0C2044" w:rsidR="00F73C4D" w:rsidRDefault="001E6B72" w:rsidP="001E6B72">
      <w:pPr>
        <w:pStyle w:val="ListParagraph"/>
        <w:numPr>
          <w:ilvl w:val="0"/>
          <w:numId w:val="1"/>
        </w:numPr>
      </w:pPr>
      <w:r>
        <w:t>Include more detail on</w:t>
      </w:r>
      <w:r w:rsidR="00F73C4D" w:rsidRPr="006F0E66">
        <w:t xml:space="preserve"> forced psychiatric interventions as torture/ill treatment</w:t>
      </w:r>
      <w:r>
        <w:t xml:space="preserve">, drawing on SRT reports as well as the Committee’s materials.  </w:t>
      </w:r>
      <w:r w:rsidR="0074529D">
        <w:t xml:space="preserve">Note </w:t>
      </w:r>
      <w:r>
        <w:t>that</w:t>
      </w:r>
      <w:r w:rsidR="0074529D">
        <w:t xml:space="preserve"> </w:t>
      </w:r>
      <w:r w:rsidR="00F73C4D" w:rsidRPr="006F0E66">
        <w:t xml:space="preserve">para. 12 of Guidelines on </w:t>
      </w:r>
      <w:r w:rsidR="008566C5">
        <w:t>Article 14</w:t>
      </w:r>
      <w:r w:rsidR="00F73C4D" w:rsidRPr="006F0E66">
        <w:t xml:space="preserve"> do not qualify with ‘may’ but rather affirm that </w:t>
      </w:r>
      <w:r>
        <w:t>enumerated</w:t>
      </w:r>
      <w:r w:rsidR="00F73C4D" w:rsidRPr="006F0E66">
        <w:t xml:space="preserve"> practices violate Article 15.</w:t>
      </w:r>
      <w:r w:rsidR="00A20B8C" w:rsidRPr="006F0E66">
        <w:t xml:space="preserve">  </w:t>
      </w:r>
      <w:r w:rsidR="00E21642">
        <w:t xml:space="preserve">Denial of reasonable accommodation in detention settings is addressed in individual communications and in para. 18 of the Guidelines on </w:t>
      </w:r>
      <w:r w:rsidR="008566C5">
        <w:t>Article 14</w:t>
      </w:r>
      <w:r w:rsidR="00E21642">
        <w:t xml:space="preserve">.  </w:t>
      </w:r>
    </w:p>
    <w:p w14:paraId="5DAB7B2E" w14:textId="54B1BB88" w:rsidR="001E6B72" w:rsidRDefault="001E6B72" w:rsidP="001E6B72">
      <w:pPr>
        <w:pStyle w:val="ListParagraph"/>
      </w:pPr>
      <w:r>
        <w:t>Redraft as follows:</w:t>
      </w:r>
    </w:p>
    <w:p w14:paraId="245C9855" w14:textId="68FADE13" w:rsidR="001E6B72" w:rsidRDefault="00E21642" w:rsidP="001E6B72">
      <w:pPr>
        <w:pStyle w:val="ListParagraph"/>
        <w:rPr>
          <w:lang w:val="en-GB"/>
        </w:rPr>
      </w:pPr>
      <w:r>
        <w:rPr>
          <w:lang w:val="en-GB"/>
        </w:rPr>
        <w:t>‘</w:t>
      </w:r>
      <w:r w:rsidR="001E6B72" w:rsidRPr="001E6B72">
        <w:rPr>
          <w:lang w:val="en-GB"/>
        </w:rPr>
        <w:t>The Convention mandates freedom from torture and ill-treatment (art. 15)</w:t>
      </w:r>
      <w:r w:rsidR="001E6B72">
        <w:rPr>
          <w:lang w:val="en-GB"/>
        </w:rPr>
        <w:t xml:space="preserve">, </w:t>
      </w:r>
      <w:r w:rsidR="001E6B72" w:rsidRPr="001E6B72">
        <w:rPr>
          <w:lang w:val="en-GB"/>
        </w:rPr>
        <w:t>including medical or scientific experimentation without free consent, and requires states to protect persons with disabilities against torture or other ill treatment on an equal basis</w:t>
      </w:r>
      <w:r w:rsidR="001E6B72">
        <w:rPr>
          <w:lang w:val="en-GB"/>
        </w:rPr>
        <w:t xml:space="preserve"> </w:t>
      </w:r>
      <w:r w:rsidR="001E6B72" w:rsidRPr="001E6B72">
        <w:rPr>
          <w:lang w:val="en-GB"/>
        </w:rPr>
        <w:t xml:space="preserve">as other persons. </w:t>
      </w:r>
      <w:r w:rsidR="001E6B72">
        <w:rPr>
          <w:lang w:val="en-GB"/>
        </w:rPr>
        <w:t xml:space="preserve"> </w:t>
      </w:r>
      <w:r w:rsidR="001E6B72" w:rsidRPr="001E6B72">
        <w:rPr>
          <w:lang w:val="en-GB"/>
        </w:rPr>
        <w:t xml:space="preserve">Forms of disability-based violence that violate Article 15 include </w:t>
      </w:r>
    </w:p>
    <w:p w14:paraId="6265C500" w14:textId="46505D44" w:rsidR="001E6B72" w:rsidRDefault="001E6B72" w:rsidP="001E6B72">
      <w:pPr>
        <w:pStyle w:val="ListParagraph"/>
        <w:rPr>
          <w:lang w:val="en-GB"/>
        </w:rPr>
      </w:pPr>
      <w:r w:rsidRPr="001E6B72">
        <w:rPr>
          <w:lang w:val="en-GB"/>
        </w:rPr>
        <w:t xml:space="preserve">forced </w:t>
      </w:r>
      <w:r w:rsidR="00E21642">
        <w:rPr>
          <w:lang w:val="en-GB"/>
        </w:rPr>
        <w:t xml:space="preserve">or non-consensual </w:t>
      </w:r>
      <w:r w:rsidRPr="001E6B72">
        <w:rPr>
          <w:lang w:val="en-GB"/>
        </w:rPr>
        <w:t>sterilization</w:t>
      </w:r>
      <w:r>
        <w:rPr>
          <w:lang w:val="en-GB"/>
        </w:rPr>
        <w:t>;</w:t>
      </w:r>
      <w:r w:rsidRPr="001E6B72">
        <w:rPr>
          <w:lang w:val="en-GB"/>
        </w:rPr>
        <w:t xml:space="preserve"> </w:t>
      </w:r>
      <w:r w:rsidR="00E21642">
        <w:rPr>
          <w:lang w:val="en-GB"/>
        </w:rPr>
        <w:t xml:space="preserve">forced or non-consensual abortion; </w:t>
      </w:r>
      <w:r w:rsidRPr="001E6B72">
        <w:rPr>
          <w:lang w:val="en-GB"/>
        </w:rPr>
        <w:t xml:space="preserve">forced </w:t>
      </w:r>
      <w:r w:rsidR="00E21642">
        <w:rPr>
          <w:lang w:val="en-GB"/>
        </w:rPr>
        <w:t xml:space="preserve">or non-consensual </w:t>
      </w:r>
      <w:r w:rsidRPr="001E6B72">
        <w:rPr>
          <w:lang w:val="en-GB"/>
        </w:rPr>
        <w:t>contraception</w:t>
      </w:r>
      <w:r>
        <w:rPr>
          <w:lang w:val="en-GB"/>
        </w:rPr>
        <w:t>;</w:t>
      </w:r>
      <w:r w:rsidRPr="001E6B72">
        <w:rPr>
          <w:lang w:val="en-GB"/>
        </w:rPr>
        <w:t xml:space="preserve"> forced </w:t>
      </w:r>
      <w:r w:rsidR="00E21642">
        <w:rPr>
          <w:lang w:val="en-GB"/>
        </w:rPr>
        <w:t xml:space="preserve">or non-consensual </w:t>
      </w:r>
      <w:r w:rsidRPr="001E6B72">
        <w:rPr>
          <w:lang w:val="en-GB"/>
        </w:rPr>
        <w:t>treatment</w:t>
      </w:r>
      <w:r>
        <w:rPr>
          <w:lang w:val="en-GB"/>
        </w:rPr>
        <w:t>;</w:t>
      </w:r>
      <w:r w:rsidRPr="001E6B72">
        <w:rPr>
          <w:lang w:val="en-GB"/>
        </w:rPr>
        <w:t xml:space="preserve"> </w:t>
      </w:r>
      <w:r>
        <w:rPr>
          <w:lang w:val="en-GB"/>
        </w:rPr>
        <w:t>the administration of psychiatric medications or electroshock against a person’s will or without the affirmatively expressed prior free and informed consent of the person concerned;</w:t>
      </w:r>
    </w:p>
    <w:p w14:paraId="4A8FC4E9" w14:textId="311B5A26" w:rsidR="001E6B72" w:rsidRPr="00E21642" w:rsidRDefault="001E6B72" w:rsidP="00E21642">
      <w:pPr>
        <w:pStyle w:val="ListParagraph"/>
        <w:rPr>
          <w:lang w:val="en-GB"/>
        </w:rPr>
      </w:pPr>
      <w:r w:rsidRPr="001E6B72">
        <w:rPr>
          <w:lang w:val="en-GB"/>
        </w:rPr>
        <w:t xml:space="preserve">chemical, mechanical and physical restraints and isolation, </w:t>
      </w:r>
      <w:r>
        <w:rPr>
          <w:lang w:val="en-GB"/>
        </w:rPr>
        <w:t xml:space="preserve">including </w:t>
      </w:r>
      <w:r w:rsidRPr="001E6B72">
        <w:rPr>
          <w:lang w:val="en-GB"/>
        </w:rPr>
        <w:t>the use of cage-beds</w:t>
      </w:r>
      <w:r>
        <w:rPr>
          <w:lang w:val="en-GB"/>
        </w:rPr>
        <w:t>; and the denial of reasonable accommodation in detention settings when it leaves PWD in substandard conditions.</w:t>
      </w:r>
      <w:r w:rsidR="00E21642">
        <w:rPr>
          <w:lang w:val="en-GB"/>
        </w:rPr>
        <w:t>’</w:t>
      </w:r>
      <w:r>
        <w:rPr>
          <w:lang w:val="en-GB"/>
        </w:rPr>
        <w:t xml:space="preserve">  </w:t>
      </w:r>
      <w:r w:rsidR="00E21642" w:rsidRPr="001E6B72">
        <w:rPr>
          <w:highlight w:val="yellow"/>
        </w:rPr>
        <w:t>Paragraph 24.</w:t>
      </w:r>
    </w:p>
    <w:p w14:paraId="79DED7F6" w14:textId="14BD3EC0" w:rsidR="00F73C4D" w:rsidRPr="006F0E66" w:rsidRDefault="00A20B8C" w:rsidP="002722DB">
      <w:pPr>
        <w:pStyle w:val="ListParagraph"/>
        <w:numPr>
          <w:ilvl w:val="0"/>
          <w:numId w:val="1"/>
        </w:numPr>
      </w:pPr>
      <w:r w:rsidRPr="006F0E66">
        <w:t xml:space="preserve">Widen paragraph 25 to be proactive and logical/conceptual, </w:t>
      </w:r>
      <w:r w:rsidR="0074529D">
        <w:t xml:space="preserve">as </w:t>
      </w:r>
      <w:r w:rsidRPr="006F0E66">
        <w:t xml:space="preserve">CAH is broader than armed conflict situations.  </w:t>
      </w:r>
      <w:r w:rsidR="00E21642">
        <w:t xml:space="preserve">First sentence should say ‘disability-based violence may constitute …’ (rather than ‘some forms’).  </w:t>
      </w:r>
      <w:r w:rsidRPr="0074529D">
        <w:rPr>
          <w:highlight w:val="yellow"/>
        </w:rPr>
        <w:t>Paragraph 25.</w:t>
      </w:r>
    </w:p>
    <w:p w14:paraId="60D9D1C8" w14:textId="0BC39966" w:rsidR="008566C5" w:rsidRDefault="00E9278C" w:rsidP="00E9278C">
      <w:pPr>
        <w:pStyle w:val="ListParagraph"/>
        <w:numPr>
          <w:ilvl w:val="0"/>
          <w:numId w:val="1"/>
        </w:numPr>
      </w:pPr>
      <w:r>
        <w:t xml:space="preserve">Condense the examples of disability-based violence authorized as public policy (if needed after a more robust set of definitions is developed) and add the concept of </w:t>
      </w:r>
      <w:r w:rsidRPr="00E9278C">
        <w:rPr>
          <w:lang w:val="en-GB"/>
        </w:rPr>
        <w:t>‘</w:t>
      </w:r>
      <w:r>
        <w:rPr>
          <w:lang w:val="en-GB"/>
        </w:rPr>
        <w:t>i</w:t>
      </w:r>
      <w:r w:rsidRPr="00E9278C">
        <w:rPr>
          <w:lang w:val="en-GB"/>
        </w:rPr>
        <w:t xml:space="preserve">nvoluntary committal and compulsory treatment authorized under mental health </w:t>
      </w:r>
      <w:r>
        <w:rPr>
          <w:lang w:val="en-GB"/>
        </w:rPr>
        <w:t xml:space="preserve">or other </w:t>
      </w:r>
      <w:r w:rsidRPr="00E9278C">
        <w:rPr>
          <w:lang w:val="en-GB"/>
        </w:rPr>
        <w:t>legislation.’</w:t>
      </w:r>
      <w:r w:rsidR="00A20B8C" w:rsidRPr="006F0E66">
        <w:t xml:space="preserve">  </w:t>
      </w:r>
      <w:r w:rsidR="008566C5" w:rsidRPr="008566C5">
        <w:rPr>
          <w:highlight w:val="yellow"/>
        </w:rPr>
        <w:t>Paragraph 25.</w:t>
      </w:r>
    </w:p>
    <w:p w14:paraId="49240D3F" w14:textId="23DD070B" w:rsidR="008566C5" w:rsidRDefault="008566C5" w:rsidP="008566C5">
      <w:pPr>
        <w:pStyle w:val="ListParagraph"/>
        <w:numPr>
          <w:ilvl w:val="0"/>
          <w:numId w:val="1"/>
        </w:numPr>
      </w:pPr>
      <w:r>
        <w:t xml:space="preserve">Institutionalization </w:t>
      </w:r>
      <w:r w:rsidRPr="008566C5">
        <w:rPr>
          <w:u w:val="single"/>
        </w:rPr>
        <w:t>is</w:t>
      </w:r>
      <w:r>
        <w:t xml:space="preserve"> disability-based violence.  </w:t>
      </w:r>
      <w:r w:rsidR="005E1D77">
        <w:t>T</w:t>
      </w:r>
      <w:r>
        <w:t>he nature of this violence and the relevant state obligations to end, prevent and redress should be referenced to the DI Guidelines, General Comment 5 and the Guidelines on Article 14</w:t>
      </w:r>
      <w:r w:rsidR="005E1D77">
        <w:t xml:space="preserve">.  Delete paragraph 27 and merge usable content into paragraph 28.  As a basic premise, say ‘The justification of institutionalization (including regimes of involuntary committal and compulsory </w:t>
      </w:r>
      <w:r w:rsidR="005E1D77">
        <w:lastRenderedPageBreak/>
        <w:t xml:space="preserve">treatment) as a means of providing services is discriminatory and perpetuates a system of </w:t>
      </w:r>
      <w:r w:rsidR="00F305B5">
        <w:t>DBV</w:t>
      </w:r>
      <w:r w:rsidR="005E1D77">
        <w:t xml:space="preserve">.’  </w:t>
      </w:r>
      <w:r w:rsidR="005E1D77" w:rsidRPr="005E1D77">
        <w:rPr>
          <w:highlight w:val="yellow"/>
        </w:rPr>
        <w:t>Paragraphs 27, 28, 29.</w:t>
      </w:r>
    </w:p>
    <w:p w14:paraId="608161EF" w14:textId="0F4305F8" w:rsidR="00A20B8C" w:rsidRPr="006F0E66" w:rsidRDefault="00314FE5" w:rsidP="00D74A40">
      <w:pPr>
        <w:pStyle w:val="ListParagraph"/>
        <w:numPr>
          <w:ilvl w:val="0"/>
          <w:numId w:val="1"/>
        </w:numPr>
      </w:pPr>
      <w:r>
        <w:t>The responsibility</w:t>
      </w:r>
      <w:r w:rsidR="00A20B8C" w:rsidRPr="006F0E66">
        <w:t xml:space="preserve"> of non-state actors should be</w:t>
      </w:r>
      <w:r w:rsidR="005E1D77">
        <w:t xml:space="preserve"> addressed as an overarching issue, separate from the form of violence.  It should be addressed under human rights law (see CCPR GC</w:t>
      </w:r>
      <w:r w:rsidR="00D74A40">
        <w:t xml:space="preserve">35 and CEDAW jurisprudence on this question) and refer also to international criminal law.  </w:t>
      </w:r>
      <w:r w:rsidR="00A20B8C" w:rsidRPr="00D74A40">
        <w:rPr>
          <w:highlight w:val="yellow"/>
        </w:rPr>
        <w:t>Paragraph</w:t>
      </w:r>
      <w:r w:rsidR="005E1D77" w:rsidRPr="00D74A40">
        <w:rPr>
          <w:highlight w:val="yellow"/>
        </w:rPr>
        <w:t xml:space="preserve"> 28.</w:t>
      </w:r>
    </w:p>
    <w:p w14:paraId="16DEAB97" w14:textId="1E18D193" w:rsidR="00A20B8C" w:rsidRPr="006F0E66" w:rsidRDefault="0030536A" w:rsidP="002722DB">
      <w:pPr>
        <w:pStyle w:val="ListParagraph"/>
        <w:numPr>
          <w:ilvl w:val="0"/>
          <w:numId w:val="1"/>
        </w:numPr>
      </w:pPr>
      <w:r>
        <w:t>Police action is inherently coercive, if disability-based coercion is meant that should be specified.</w:t>
      </w:r>
      <w:r w:rsidR="00A20B8C" w:rsidRPr="006F0E66">
        <w:t xml:space="preserve"> </w:t>
      </w:r>
      <w:r w:rsidR="00294A7F">
        <w:t xml:space="preserve"> </w:t>
      </w:r>
      <w:r w:rsidR="00311422" w:rsidRPr="006F0E66">
        <w:t xml:space="preserve">The points about individual crisis should be decoupled from police action against PWD and redrafted.  </w:t>
      </w:r>
      <w:r w:rsidR="00A20B8C" w:rsidRPr="00314FE5">
        <w:rPr>
          <w:highlight w:val="yellow"/>
        </w:rPr>
        <w:t>Paragraph 30</w:t>
      </w:r>
      <w:r>
        <w:t>.</w:t>
      </w:r>
    </w:p>
    <w:p w14:paraId="20F12DAC" w14:textId="32F36DAA" w:rsidR="00A20B8C" w:rsidRDefault="00314FE5" w:rsidP="002722DB">
      <w:pPr>
        <w:pStyle w:val="ListParagraph"/>
        <w:numPr>
          <w:ilvl w:val="0"/>
          <w:numId w:val="1"/>
        </w:numPr>
      </w:pPr>
      <w:r w:rsidRPr="00E03C4F">
        <w:t>The concepts of</w:t>
      </w:r>
      <w:r w:rsidR="00311422" w:rsidRPr="00E03C4F">
        <w:t xml:space="preserve"> marginalization and</w:t>
      </w:r>
      <w:r w:rsidRPr="00E03C4F">
        <w:t xml:space="preserve"> isolation in private space are conflated.  Public vs private space distinction can be ambiguous, especially regarding institutions; questions of power, control and objectification within a space may be more relevant.  </w:t>
      </w:r>
      <w:r w:rsidR="00311422" w:rsidRPr="00E03C4F">
        <w:rPr>
          <w:highlight w:val="yellow"/>
        </w:rPr>
        <w:t>Paragraph 31.</w:t>
      </w:r>
    </w:p>
    <w:p w14:paraId="0E947144" w14:textId="32ED1BAE" w:rsidR="000C2305" w:rsidRPr="000C2305" w:rsidRDefault="000C2305" w:rsidP="000C2305">
      <w:pPr>
        <w:ind w:left="360"/>
        <w:rPr>
          <w:u w:val="single"/>
        </w:rPr>
      </w:pPr>
      <w:r w:rsidRPr="000C2305">
        <w:rPr>
          <w:u w:val="single"/>
        </w:rPr>
        <w:t>Chapters IV-VII</w:t>
      </w:r>
    </w:p>
    <w:p w14:paraId="3EE20783" w14:textId="61E3906E" w:rsidR="00DF6417" w:rsidRDefault="000C09E4" w:rsidP="00DF6417">
      <w:pPr>
        <w:pStyle w:val="ListParagraph"/>
        <w:numPr>
          <w:ilvl w:val="0"/>
          <w:numId w:val="1"/>
        </w:numPr>
      </w:pPr>
      <w:r>
        <w:t xml:space="preserve">Chapter IV on gaps should be retitled as factors that maintain DBV.  </w:t>
      </w:r>
      <w:r w:rsidR="00FD6E5A">
        <w:t xml:space="preserve">State-sponsored </w:t>
      </w:r>
      <w:r w:rsidR="00F305B5">
        <w:t>DBV</w:t>
      </w:r>
      <w:r w:rsidR="00FD6E5A">
        <w:t xml:space="preserve"> is not well captured in Paragraph 32.  In order to end disability-based violence, state authorization as a public policy has to be addressed as a root cause, and the state responsibility to cease violations in addition to obligations such as prevention, which are more relevant to violence by non-state actors that may be incidentally tolerated by the state.  </w:t>
      </w:r>
      <w:r w:rsidR="00D00784">
        <w:t>Redrafting is needed from state responsibility standpoint, and cites to Articles 12, 14, 15, 16 and 17, along with</w:t>
      </w:r>
      <w:r w:rsidR="00FD6E5A">
        <w:t xml:space="preserve"> GC1 and Article 14 Guidelines.  </w:t>
      </w:r>
      <w:r w:rsidR="00EC3548">
        <w:t xml:space="preserve">Conceptual distinction between violence against PWD, differential exposure, and </w:t>
      </w:r>
      <w:r w:rsidR="00F305B5">
        <w:t>DBV</w:t>
      </w:r>
      <w:r w:rsidR="00EC3548">
        <w:t xml:space="preserve"> should be reflected in chapeau and subparagraphs.  </w:t>
      </w:r>
      <w:r w:rsidR="00D00784" w:rsidRPr="00D00784">
        <w:rPr>
          <w:highlight w:val="yellow"/>
        </w:rPr>
        <w:t>Paragraph 32.</w:t>
      </w:r>
    </w:p>
    <w:p w14:paraId="6F449364" w14:textId="5FC8BEB4" w:rsidR="00311422" w:rsidRDefault="00D930BB" w:rsidP="00F915D6">
      <w:pPr>
        <w:pStyle w:val="ListParagraph"/>
        <w:numPr>
          <w:ilvl w:val="0"/>
          <w:numId w:val="1"/>
        </w:numPr>
      </w:pPr>
      <w:r>
        <w:t>Subparagraph</w:t>
      </w:r>
      <w:r w:rsidR="00202841">
        <w:t xml:space="preserve"> (a) should </w:t>
      </w:r>
      <w:r w:rsidR="003B0E62">
        <w:t xml:space="preserve">add ‘including mental health legislation’.  (b) should add forced or nonconsensual psychiatric interventions (psychiatric violence) to forms of </w:t>
      </w:r>
      <w:proofErr w:type="gramStart"/>
      <w:r w:rsidR="003B0E62">
        <w:t>violence, and</w:t>
      </w:r>
      <w:proofErr w:type="gramEnd"/>
      <w:r w:rsidR="003B0E62">
        <w:t xml:space="preserve"> include among ableism/stereotyping the medicalization of life crisis, distress and unusual perceptions and stereotyping of PWD as incompetent and dangerousness.  </w:t>
      </w:r>
      <w:r w:rsidR="00E14BF1">
        <w:t>(c) and (d) should be merged to address systemic discrimination including the deprivation of legal capacity and disability-related barriers to access to justice; while disability-based detention should be addressed as a simultaneously a form of state-sponsored DBV and a means of facilitating it, as a sub</w:t>
      </w:r>
      <w:r w:rsidR="00EC3548">
        <w:t>pa</w:t>
      </w:r>
      <w:r w:rsidR="00E14BF1">
        <w:t xml:space="preserve">ragraph to subparagraph (a).  (e) should highlight the closed setting of institutions (whether ‘involuntary’ or not) as a factor in violence and reiterate that institutionalization is a form of violence.  (f) </w:t>
      </w:r>
      <w:r w:rsidR="00BC2A2F">
        <w:t xml:space="preserve">should be framed as medicalization wrongly justifying </w:t>
      </w:r>
      <w:proofErr w:type="gramStart"/>
      <w:r w:rsidR="00BC2A2F">
        <w:t>coercion, and</w:t>
      </w:r>
      <w:proofErr w:type="gramEnd"/>
      <w:r w:rsidR="00BC2A2F">
        <w:t xml:space="preserve"> made into a subparagraph of subparagraph (b).  (g) should add the failure to apply anti-torture frameworks to state-sponsored DBV such as nonconsensual psychiatric interventions, disability-based detention and institutionalization.  </w:t>
      </w:r>
      <w:r w:rsidR="00EC3548">
        <w:t xml:space="preserve">(k) should be separated to address insufficient </w:t>
      </w:r>
      <w:r w:rsidR="00EC3548">
        <w:lastRenderedPageBreak/>
        <w:t>protection mechanisms</w:t>
      </w:r>
      <w:r w:rsidR="00D62D97">
        <w:t xml:space="preserve"> (merged with subparagraph (l)</w:t>
      </w:r>
      <w:r w:rsidR="00EC3548">
        <w:t>, and factors in online/tech-related DBV/VAPWD</w:t>
      </w:r>
      <w:r w:rsidR="00D62D97">
        <w:t>.  Clarify that protection mechanisms cannot restrict liberty or autonomy of PWD.  S</w:t>
      </w:r>
      <w:r w:rsidR="00EC3548">
        <w:t xml:space="preserve">trengthen tech issues to include </w:t>
      </w:r>
      <w:r w:rsidR="009469CB">
        <w:t>instruments of</w:t>
      </w:r>
      <w:r w:rsidR="00EC3548">
        <w:t xml:space="preserve"> torture (electroshock machines, </w:t>
      </w:r>
      <w:r w:rsidR="009469CB">
        <w:t xml:space="preserve">neuroleptic drugs, long-acting injectables and implants for involuntary drugging) and use of technology for surveillance and control of PWD.  </w:t>
      </w:r>
      <w:r w:rsidR="00A3566B">
        <w:t xml:space="preserve">(n) should name contrary state policy that authorizes DBV rather than providing redress and reparation, as </w:t>
      </w:r>
      <w:r w:rsidR="00F915D6">
        <w:t>key</w:t>
      </w:r>
      <w:r w:rsidR="00A3566B">
        <w:t xml:space="preserve"> obstacle.  </w:t>
      </w:r>
      <w:r w:rsidR="00F915D6" w:rsidRPr="00F915D6">
        <w:rPr>
          <w:highlight w:val="yellow"/>
        </w:rPr>
        <w:t xml:space="preserve">Paragraph </w:t>
      </w:r>
      <w:r w:rsidR="00311422" w:rsidRPr="00F915D6">
        <w:rPr>
          <w:highlight w:val="yellow"/>
        </w:rPr>
        <w:t>32</w:t>
      </w:r>
      <w:r>
        <w:t>.</w:t>
      </w:r>
    </w:p>
    <w:p w14:paraId="0CF35BE9" w14:textId="3CA2F1C8" w:rsidR="00F915D6" w:rsidRDefault="00F915D6" w:rsidP="00F915D6">
      <w:pPr>
        <w:pStyle w:val="ListParagraph"/>
        <w:numPr>
          <w:ilvl w:val="0"/>
          <w:numId w:val="1"/>
        </w:numPr>
      </w:pPr>
      <w:r>
        <w:t>Redraft Chapter V as forms (not contexts) of disability-based violence</w:t>
      </w:r>
      <w:r w:rsidR="00196E28">
        <w:t xml:space="preserve"> and track with concepts of DBV, VAPWD, intersectional, and the forms of violence that should be enumerated in definitions section to be added.  Omit individual quotations, for reasons of ethics (concerns raised about informed consent), word limits and question of selection and representativity.</w:t>
      </w:r>
      <w:r w:rsidR="005A4AC1">
        <w:t xml:space="preserve">  </w:t>
      </w:r>
      <w:r w:rsidR="00196E28" w:rsidRPr="00196E28">
        <w:rPr>
          <w:highlight w:val="yellow"/>
        </w:rPr>
        <w:t>Chapter V.</w:t>
      </w:r>
    </w:p>
    <w:p w14:paraId="4D783D23" w14:textId="697A89B7" w:rsidR="00196E28" w:rsidRPr="006F0E66" w:rsidRDefault="00196E28" w:rsidP="00F915D6">
      <w:pPr>
        <w:pStyle w:val="ListParagraph"/>
        <w:numPr>
          <w:ilvl w:val="0"/>
          <w:numId w:val="1"/>
        </w:numPr>
      </w:pPr>
      <w:r>
        <w:t>Psychiatric violence</w:t>
      </w:r>
      <w:r w:rsidR="00FD30D8">
        <w:t xml:space="preserve"> should be highlighted as a subchapter of Chapter V, under A, which should add ‘disability-based detention’ to its heading.  Psychiatric violence is </w:t>
      </w:r>
      <w:r>
        <w:t xml:space="preserve">a state-sponsored regime of DBV including disability-based detention, nonconsensual interventions amounting to ill treatment and torture, institutionalization (for long or short duration), inhuman and degrading treatment and substandard living conditions in institutions, the medicalization of life crisis, distress and unusual thoughts and perceptions linked to stereotypes of dangerousness and incompetence and purported to justify </w:t>
      </w:r>
      <w:r w:rsidR="00FD30D8">
        <w:t xml:space="preserve">coercive and violent interventions.  </w:t>
      </w:r>
      <w:r w:rsidR="00FD30D8" w:rsidRPr="00FD30D8">
        <w:rPr>
          <w:highlight w:val="yellow"/>
        </w:rPr>
        <w:t>Chapter V, Section A.</w:t>
      </w:r>
    </w:p>
    <w:p w14:paraId="6E106A30" w14:textId="25DE023F" w:rsidR="00832A67" w:rsidRDefault="00FD30D8" w:rsidP="002722DB">
      <w:pPr>
        <w:pStyle w:val="ListParagraph"/>
        <w:numPr>
          <w:ilvl w:val="0"/>
          <w:numId w:val="1"/>
        </w:numPr>
      </w:pPr>
      <w:r>
        <w:t>Redraft paragraph 35:</w:t>
      </w:r>
    </w:p>
    <w:p w14:paraId="44A40049" w14:textId="62C459B8" w:rsidR="00B414AD" w:rsidRDefault="00B414AD" w:rsidP="00FD30D8">
      <w:pPr>
        <w:pStyle w:val="ListParagraph"/>
        <w:rPr>
          <w:lang w:val="en-GB"/>
        </w:rPr>
      </w:pPr>
      <w:r>
        <w:t>‘</w:t>
      </w:r>
      <w:r w:rsidR="00FD30D8">
        <w:t xml:space="preserve">Institutionalization is a form of DBV that encompasses multiple violations.  ‘Institutionalization’ </w:t>
      </w:r>
      <w:r w:rsidR="00FD30D8" w:rsidRPr="00FD30D8">
        <w:rPr>
          <w:lang w:val="en-GB"/>
        </w:rPr>
        <w:t xml:space="preserve">refers to </w:t>
      </w:r>
      <w:r w:rsidR="00FD30D8">
        <w:rPr>
          <w:lang w:val="en-GB"/>
        </w:rPr>
        <w:t xml:space="preserve">disability-based </w:t>
      </w:r>
      <w:r w:rsidR="00FD30D8" w:rsidRPr="00FD30D8">
        <w:rPr>
          <w:lang w:val="en-GB"/>
        </w:rPr>
        <w:t>detention or placement in a facility for residential purposes</w:t>
      </w:r>
      <w:r w:rsidR="00FD30D8">
        <w:rPr>
          <w:lang w:val="en-GB"/>
        </w:rPr>
        <w:t>, for observation, care or treatment without the affirmatively expressed free and informed consent of the person concerned, or as</w:t>
      </w:r>
      <w:r w:rsidR="00FD30D8" w:rsidRPr="00FD30D8">
        <w:rPr>
          <w:lang w:val="en-GB"/>
        </w:rPr>
        <w:t xml:space="preserve"> preventive detention</w:t>
      </w:r>
      <w:r w:rsidR="00FD30D8">
        <w:rPr>
          <w:lang w:val="en-GB"/>
        </w:rPr>
        <w:t xml:space="preserve">.  Intersectional factors such as sex, gender, </w:t>
      </w:r>
      <w:r w:rsidR="00FD30D8" w:rsidRPr="00FD30D8">
        <w:rPr>
          <w:lang w:val="en-GB"/>
        </w:rPr>
        <w:t xml:space="preserve">age, poverty, migration status, Indigenous or racialized identity </w:t>
      </w:r>
      <w:r w:rsidR="00FD30D8">
        <w:rPr>
          <w:lang w:val="en-GB"/>
        </w:rPr>
        <w:t>increase exposure of PWD to institutionalization.</w:t>
      </w:r>
      <w:r>
        <w:rPr>
          <w:lang w:val="en-GB"/>
        </w:rPr>
        <w:t>’</w:t>
      </w:r>
      <w:r w:rsidR="00FD30D8">
        <w:rPr>
          <w:lang w:val="en-GB"/>
        </w:rPr>
        <w:t xml:space="preserve">  </w:t>
      </w:r>
    </w:p>
    <w:p w14:paraId="5B81B7D1" w14:textId="6ACCBB5E" w:rsidR="00FD30D8" w:rsidRPr="00B414AD" w:rsidRDefault="00B414AD" w:rsidP="00B414AD">
      <w:pPr>
        <w:pStyle w:val="ListParagraph"/>
        <w:rPr>
          <w:lang w:val="en-GB"/>
        </w:rPr>
      </w:pPr>
      <w:r>
        <w:rPr>
          <w:lang w:val="en-GB"/>
        </w:rPr>
        <w:t xml:space="preserve">(The second sentence of my suggested text could instead be placed among definitions and </w:t>
      </w:r>
      <w:proofErr w:type="gramStart"/>
      <w:r>
        <w:rPr>
          <w:lang w:val="en-GB"/>
        </w:rPr>
        <w:t>referred back</w:t>
      </w:r>
      <w:proofErr w:type="gramEnd"/>
      <w:r>
        <w:rPr>
          <w:lang w:val="en-GB"/>
        </w:rPr>
        <w:t xml:space="preserve"> to.)  </w:t>
      </w:r>
      <w:r w:rsidR="00FD30D8" w:rsidRPr="00B414AD">
        <w:rPr>
          <w:highlight w:val="yellow"/>
          <w:lang w:val="en-GB"/>
        </w:rPr>
        <w:t>Paragraph 35.</w:t>
      </w:r>
    </w:p>
    <w:p w14:paraId="3D17EE6E" w14:textId="04391A19" w:rsidR="00FD30D8" w:rsidRDefault="00FD30D8" w:rsidP="002722DB">
      <w:pPr>
        <w:pStyle w:val="ListParagraph"/>
        <w:numPr>
          <w:ilvl w:val="0"/>
          <w:numId w:val="1"/>
        </w:numPr>
      </w:pPr>
      <w:r>
        <w:t xml:space="preserve">Redraft </w:t>
      </w:r>
      <w:r w:rsidR="009E4B6C">
        <w:t xml:space="preserve">paragraphs 36 and 37 linked to conceptualization of DBV, VAPWD, differential impact and intersectional violence in all their forms that occur in institutions.  Replace ‘overmedication’ and ensure proper understanding of chemical restraint as addressed above, as forms of violence.  Address the interaction between DBV and sexual violence with greater nuance; e.g. physical restraint (such as being tied by arms and legs to corners of a bed) may itself be a form of sexual violence by rendering a person exposed without capability of self-defense.  Body searches, invasive sexual tests, nonconsensual cleaning of body and genitals (mentioned in quotes) should be captured in substantive paragraphs.  Deprivation of privacy (e.g. exposed showers and toilets, forced nudity in </w:t>
      </w:r>
      <w:r w:rsidR="009E4B6C">
        <w:lastRenderedPageBreak/>
        <w:t xml:space="preserve">isolation rooms) should similarly be named; these are instances of sexual violence enabled by institutionalization, thus intersectional.  </w:t>
      </w:r>
      <w:r w:rsidR="009E4B6C" w:rsidRPr="009E4B6C">
        <w:rPr>
          <w:highlight w:val="yellow"/>
        </w:rPr>
        <w:t>Paragraphs 36, 37.</w:t>
      </w:r>
    </w:p>
    <w:p w14:paraId="500CCE1F" w14:textId="73237EB9" w:rsidR="00F51374" w:rsidRDefault="008A7BC1" w:rsidP="002722DB">
      <w:pPr>
        <w:pStyle w:val="ListParagraph"/>
        <w:numPr>
          <w:ilvl w:val="0"/>
          <w:numId w:val="1"/>
        </w:numPr>
      </w:pPr>
      <w:r>
        <w:t xml:space="preserve">Address </w:t>
      </w:r>
      <w:r w:rsidR="00B414AD">
        <w:t>the lack of resources as a factor in PWD’s and family members’ acceptance of institutionalization</w:t>
      </w:r>
      <w:r>
        <w:t xml:space="preserve"> as an option</w:t>
      </w:r>
      <w:r w:rsidR="00B414AD">
        <w:t>.</w:t>
      </w:r>
      <w:r>
        <w:t xml:space="preserve">  Separately, address family members’ institutionalization of adults with disabilities as not as being ‘forced’ by lack of resources but as failure to respect legal capacity influenced by public policy, medicalization, lack of appropriate support acceptable to PWD, and lack of support for conflict resolution</w:t>
      </w:r>
      <w:r w:rsidR="00D43C63">
        <w:t xml:space="preserve"> and separate housing if conflicting parties live together</w:t>
      </w:r>
      <w:r w:rsidR="00274877">
        <w:t>.</w:t>
      </w:r>
      <w:r>
        <w:t xml:space="preserve">  </w:t>
      </w:r>
    </w:p>
    <w:p w14:paraId="0CD6EB3C" w14:textId="4C0EEA0E" w:rsidR="00B414AD" w:rsidRDefault="00F51374" w:rsidP="00F51374">
      <w:pPr>
        <w:pStyle w:val="ListParagraph"/>
      </w:pPr>
      <w:r>
        <w:rPr>
          <w:lang w:val="en-GB"/>
        </w:rPr>
        <w:t xml:space="preserve">Address the removal of children from their families as a harm, in which families themselves may be complicit, and for adults the displacement from one’s home and life as a free person in the community, in which families may also be complicit.  </w:t>
      </w:r>
      <w:r w:rsidR="008A7BC1" w:rsidRPr="00F51374">
        <w:rPr>
          <w:highlight w:val="yellow"/>
        </w:rPr>
        <w:t>Paragraph 38</w:t>
      </w:r>
      <w:r w:rsidRPr="00F51374">
        <w:rPr>
          <w:highlight w:val="yellow"/>
        </w:rPr>
        <w:t>, 39</w:t>
      </w:r>
      <w:r w:rsidR="008A7BC1" w:rsidRPr="00F51374">
        <w:rPr>
          <w:highlight w:val="yellow"/>
        </w:rPr>
        <w:t>.</w:t>
      </w:r>
      <w:r w:rsidR="008A7BC1">
        <w:t xml:space="preserve"> </w:t>
      </w:r>
    </w:p>
    <w:p w14:paraId="024AC160" w14:textId="57F8F718" w:rsidR="008A7BC1" w:rsidRDefault="008A7BC1" w:rsidP="008A7BC1">
      <w:pPr>
        <w:pStyle w:val="ListParagraph"/>
        <w:numPr>
          <w:ilvl w:val="0"/>
          <w:numId w:val="1"/>
        </w:numPr>
      </w:pPr>
      <w:r>
        <w:t>Redraft paragraph 39 as:</w:t>
      </w:r>
    </w:p>
    <w:p w14:paraId="5B27F38D" w14:textId="7DA79A35" w:rsidR="00465167" w:rsidRPr="00F51374" w:rsidRDefault="00465167" w:rsidP="00F51374">
      <w:pPr>
        <w:pStyle w:val="ListParagraph"/>
        <w:rPr>
          <w:lang w:val="en-GB"/>
        </w:rPr>
      </w:pPr>
      <w:r>
        <w:rPr>
          <w:lang w:val="en-GB"/>
        </w:rPr>
        <w:t>‘</w:t>
      </w:r>
      <w:r w:rsidR="008A7BC1" w:rsidRPr="008A7BC1">
        <w:rPr>
          <w:lang w:val="en-GB"/>
        </w:rPr>
        <w:t xml:space="preserve">State actors are often responsible for placing </w:t>
      </w:r>
      <w:r w:rsidR="008A7BC1">
        <w:rPr>
          <w:lang w:val="en-GB"/>
        </w:rPr>
        <w:t>PWD</w:t>
      </w:r>
      <w:r w:rsidR="008A7BC1" w:rsidRPr="008A7BC1">
        <w:rPr>
          <w:lang w:val="en-GB"/>
        </w:rPr>
        <w:t xml:space="preserve"> in institutions ostensibly for the purpose of providing care</w:t>
      </w:r>
      <w:r w:rsidR="00F305B5">
        <w:rPr>
          <w:lang w:val="en-GB"/>
        </w:rPr>
        <w:t>,</w:t>
      </w:r>
      <w:r w:rsidR="008A7BC1" w:rsidRPr="008A7BC1">
        <w:rPr>
          <w:lang w:val="en-GB"/>
        </w:rPr>
        <w:t xml:space="preserve"> protecting them.  For example, when adults with disabilities report that they are being subjected to caregiver abuse, adult protective services have been known to institutionalize them as a purported act of safeguarding, rather than relocating the abuser. </w:t>
      </w:r>
      <w:r w:rsidR="00F305B5">
        <w:rPr>
          <w:lang w:val="en-GB"/>
        </w:rPr>
        <w:t xml:space="preserve"> </w:t>
      </w:r>
      <w:r w:rsidRPr="00465167">
        <w:rPr>
          <w:lang w:val="en-GB"/>
        </w:rPr>
        <w:t>The criminalization of poverty, survival needs</w:t>
      </w:r>
      <w:r>
        <w:rPr>
          <w:lang w:val="en-GB"/>
        </w:rPr>
        <w:t xml:space="preserve">, nonconforming appearance or </w:t>
      </w:r>
      <w:proofErr w:type="spellStart"/>
      <w:r>
        <w:rPr>
          <w:lang w:val="en-GB"/>
        </w:rPr>
        <w:t>behavior</w:t>
      </w:r>
      <w:proofErr w:type="spellEnd"/>
      <w:r>
        <w:rPr>
          <w:lang w:val="en-GB"/>
        </w:rPr>
        <w:t>, and the stereotyping of PWD as dangerous and incompetent leads to the</w:t>
      </w:r>
      <w:r w:rsidRPr="00465167">
        <w:rPr>
          <w:lang w:val="en-GB"/>
        </w:rPr>
        <w:t xml:space="preserve"> over-representation</w:t>
      </w:r>
      <w:r>
        <w:rPr>
          <w:lang w:val="en-GB"/>
        </w:rPr>
        <w:t xml:space="preserve"> of PWD</w:t>
      </w:r>
      <w:r w:rsidRPr="00465167">
        <w:rPr>
          <w:lang w:val="en-GB"/>
        </w:rPr>
        <w:t xml:space="preserve"> in </w:t>
      </w:r>
      <w:r>
        <w:rPr>
          <w:lang w:val="en-GB"/>
        </w:rPr>
        <w:t>places of detention including prisons, jails and psychiatric institutions.’</w:t>
      </w:r>
      <w:r w:rsidRPr="00465167">
        <w:rPr>
          <w:lang w:val="en-GB"/>
        </w:rPr>
        <w:t xml:space="preserve"> </w:t>
      </w:r>
      <w:r w:rsidR="00F51374">
        <w:rPr>
          <w:lang w:val="en-GB"/>
        </w:rPr>
        <w:t xml:space="preserve"> </w:t>
      </w:r>
      <w:r w:rsidRPr="00F51374">
        <w:rPr>
          <w:highlight w:val="yellow"/>
          <w:lang w:val="en-GB"/>
        </w:rPr>
        <w:t>Paragraph 39</w:t>
      </w:r>
      <w:r w:rsidR="00F51374">
        <w:rPr>
          <w:lang w:val="en-GB"/>
        </w:rPr>
        <w:t>.</w:t>
      </w:r>
    </w:p>
    <w:p w14:paraId="4AB89BB3" w14:textId="763A6E5D" w:rsidR="00465167" w:rsidRDefault="0012226F" w:rsidP="002722DB">
      <w:pPr>
        <w:pStyle w:val="ListParagraph"/>
        <w:numPr>
          <w:ilvl w:val="0"/>
          <w:numId w:val="1"/>
        </w:numPr>
      </w:pPr>
      <w:r>
        <w:rPr>
          <w:lang w:val="en-GB"/>
        </w:rPr>
        <w:t xml:space="preserve">From paragraph 41, </w:t>
      </w:r>
      <w:r w:rsidR="00F305B5">
        <w:rPr>
          <w:lang w:val="en-GB"/>
        </w:rPr>
        <w:t xml:space="preserve">sexual </w:t>
      </w:r>
      <w:r w:rsidR="00465167">
        <w:t>violence</w:t>
      </w:r>
      <w:r>
        <w:t xml:space="preserve"> in institutions</w:t>
      </w:r>
      <w:r w:rsidR="00465167">
        <w:t xml:space="preserve"> should be merged with paragraph 37.  Culture of </w:t>
      </w:r>
      <w:r w:rsidR="00F21703">
        <w:t xml:space="preserve">‘care’ and paternalism should be fleshed out further as to how it obscures and perpetuates all forms of DBV.  This includes ‘medical necessity’ justifications and the ‘culture of compliance’ enforced throughout mental health systems when involuntary measures are a legally authorized option, meaning that PWD are motivated by fear and by habitual subjection to degradation to comply with abuse, giving up their resistance to drugs, restraint and detention.  While this creates the appearance of consent, it is not freely chosen and violates Articles 14, 15, 16 and 17.  </w:t>
      </w:r>
      <w:r w:rsidR="00F21703" w:rsidRPr="00F21703">
        <w:rPr>
          <w:highlight w:val="yellow"/>
        </w:rPr>
        <w:t>Paragraph 41.</w:t>
      </w:r>
    </w:p>
    <w:p w14:paraId="357D0DF3" w14:textId="00349428" w:rsidR="00465167" w:rsidRDefault="0012226F" w:rsidP="00A345B1">
      <w:pPr>
        <w:pStyle w:val="ListParagraph"/>
        <w:numPr>
          <w:ilvl w:val="0"/>
          <w:numId w:val="1"/>
        </w:numPr>
      </w:pPr>
      <w:r>
        <w:t xml:space="preserve">Section B, </w:t>
      </w:r>
      <w:r w:rsidR="00A345B1">
        <w:t xml:space="preserve">add </w:t>
      </w:r>
      <w:r w:rsidR="00A345B1" w:rsidRPr="00A345B1">
        <w:rPr>
          <w:lang w:val="en-GB"/>
        </w:rPr>
        <w:t xml:space="preserve">‘overt or surreptitious non-consensual administration of psychiatric medications’ </w:t>
      </w:r>
      <w:r w:rsidR="00A345B1">
        <w:rPr>
          <w:lang w:val="en-GB"/>
        </w:rPr>
        <w:t>and</w:t>
      </w:r>
      <w:r w:rsidR="00A345B1" w:rsidRPr="00A345B1">
        <w:rPr>
          <w:lang w:val="en-GB"/>
        </w:rPr>
        <w:t xml:space="preserve"> ‘institutionalization or threat of institutionalization’</w:t>
      </w:r>
      <w:r w:rsidR="00A345B1">
        <w:rPr>
          <w:lang w:val="en-GB"/>
        </w:rPr>
        <w:t xml:space="preserve"> and ‘pathologization of adults’ and children’s situational and developmental emotional fluctuations including trauma reactions’ as forms of physical and psychological violence in home and family context.  These are direct forms of DBV perpetrated by family members, not only as blackmail (so there is overlap between Sections A</w:t>
      </w:r>
      <w:r w:rsidR="000B71ED">
        <w:rPr>
          <w:lang w:val="en-GB"/>
        </w:rPr>
        <w:t xml:space="preserve">, </w:t>
      </w:r>
      <w:r w:rsidR="00A345B1">
        <w:rPr>
          <w:lang w:val="en-GB"/>
        </w:rPr>
        <w:t>B</w:t>
      </w:r>
      <w:r w:rsidR="000B71ED">
        <w:rPr>
          <w:lang w:val="en-GB"/>
        </w:rPr>
        <w:t xml:space="preserve"> and C</w:t>
      </w:r>
      <w:r w:rsidR="00A345B1">
        <w:rPr>
          <w:lang w:val="en-GB"/>
        </w:rPr>
        <w:t xml:space="preserve">).  </w:t>
      </w:r>
      <w:r w:rsidR="00A345B1" w:rsidRPr="00A345B1">
        <w:rPr>
          <w:highlight w:val="yellow"/>
          <w:lang w:val="en-GB"/>
        </w:rPr>
        <w:t>Paragraphs 45</w:t>
      </w:r>
      <w:r w:rsidR="000B71ED">
        <w:rPr>
          <w:highlight w:val="yellow"/>
          <w:lang w:val="en-GB"/>
        </w:rPr>
        <w:t xml:space="preserve">, </w:t>
      </w:r>
      <w:r w:rsidR="00A345B1" w:rsidRPr="00A345B1">
        <w:rPr>
          <w:highlight w:val="yellow"/>
          <w:lang w:val="en-GB"/>
        </w:rPr>
        <w:t>46</w:t>
      </w:r>
      <w:r w:rsidR="000B71ED">
        <w:rPr>
          <w:highlight w:val="yellow"/>
          <w:lang w:val="en-GB"/>
        </w:rPr>
        <w:t>, 48</w:t>
      </w:r>
      <w:r w:rsidR="00A345B1" w:rsidRPr="00A345B1">
        <w:rPr>
          <w:highlight w:val="yellow"/>
          <w:lang w:val="en-GB"/>
        </w:rPr>
        <w:t>.</w:t>
      </w:r>
      <w:r w:rsidR="00A345B1">
        <w:rPr>
          <w:lang w:val="en-GB"/>
        </w:rPr>
        <w:t xml:space="preserve">  </w:t>
      </w:r>
    </w:p>
    <w:p w14:paraId="6EB609F6" w14:textId="45C45437" w:rsidR="00416833" w:rsidRDefault="00416833" w:rsidP="002722DB">
      <w:pPr>
        <w:pStyle w:val="ListParagraph"/>
        <w:numPr>
          <w:ilvl w:val="0"/>
          <w:numId w:val="1"/>
        </w:numPr>
      </w:pPr>
      <w:r w:rsidRPr="006F0E66">
        <w:t>Defamation and humiliation in community spaces such as religious activities</w:t>
      </w:r>
      <w:r w:rsidR="001E5689">
        <w:t xml:space="preserve"> should be incorporated elsewhere.  </w:t>
      </w:r>
      <w:r w:rsidR="001E5689" w:rsidRPr="001E5689">
        <w:rPr>
          <w:highlight w:val="yellow"/>
        </w:rPr>
        <w:t>Paragraph 46(b).</w:t>
      </w:r>
    </w:p>
    <w:p w14:paraId="7D85648D" w14:textId="53C2A9B9" w:rsidR="000B71ED" w:rsidRDefault="000B71ED" w:rsidP="002722DB">
      <w:pPr>
        <w:pStyle w:val="ListParagraph"/>
        <w:numPr>
          <w:ilvl w:val="0"/>
          <w:numId w:val="1"/>
        </w:numPr>
      </w:pPr>
      <w:r>
        <w:lastRenderedPageBreak/>
        <w:t xml:space="preserve">Sexual and reproductive control over women and girls with disabilities should be expanded on, it crosses state policy, institutionalization, family paternalism, healthcare and legal capacity issues, and is linked to the removal of children from PWD’s custody.  Considering merging such removal with sexual and reproductive control issues (related to stereotypes about ‘fitness for parenting’ along with infantilization of WWD themselves) and treating the removal of CWD from families separately (and merged with content from paragraphs 39, 40).  </w:t>
      </w:r>
      <w:r w:rsidRPr="000B71ED">
        <w:rPr>
          <w:highlight w:val="yellow"/>
        </w:rPr>
        <w:t>Sections D and E.</w:t>
      </w:r>
    </w:p>
    <w:p w14:paraId="3B34BA89" w14:textId="39FED4C0" w:rsidR="000B6097" w:rsidRDefault="00E812A2" w:rsidP="002722DB">
      <w:pPr>
        <w:pStyle w:val="ListParagraph"/>
        <w:numPr>
          <w:ilvl w:val="0"/>
          <w:numId w:val="1"/>
        </w:numPr>
      </w:pPr>
      <w:r>
        <w:t>Section</w:t>
      </w:r>
      <w:r w:rsidR="000B6097">
        <w:t xml:space="preserve"> F, please add as forms of economic violence and exploitation:</w:t>
      </w:r>
    </w:p>
    <w:p w14:paraId="6DD19B73" w14:textId="1D61BB95" w:rsidR="000B6097" w:rsidRDefault="000B6097" w:rsidP="000B6097">
      <w:pPr>
        <w:pStyle w:val="ListParagraph"/>
        <w:rPr>
          <w:lang w:val="en-GB"/>
        </w:rPr>
      </w:pPr>
      <w:r>
        <w:rPr>
          <w:lang w:val="en-GB"/>
        </w:rPr>
        <w:t>‘</w:t>
      </w:r>
      <w:r w:rsidRPr="000B6097">
        <w:rPr>
          <w:lang w:val="en-GB"/>
        </w:rPr>
        <w:t>Persons with disabilities may be obligated to pay for forced institutionalization, constituting economic violence as well as symbolic violence and moral injury</w:t>
      </w:r>
      <w:r>
        <w:rPr>
          <w:lang w:val="en-GB"/>
        </w:rPr>
        <w:t>.’</w:t>
      </w:r>
    </w:p>
    <w:p w14:paraId="6864A1F6" w14:textId="62882010" w:rsidR="000B6097" w:rsidRDefault="000B6097" w:rsidP="000B6097">
      <w:pPr>
        <w:pStyle w:val="ListParagraph"/>
        <w:rPr>
          <w:lang w:val="en-GB"/>
        </w:rPr>
      </w:pPr>
      <w:r>
        <w:rPr>
          <w:lang w:val="en-GB"/>
        </w:rPr>
        <w:t>‘</w:t>
      </w:r>
      <w:r w:rsidRPr="000B6097">
        <w:rPr>
          <w:lang w:val="en-GB"/>
        </w:rPr>
        <w:t>Some residential institutions consume a large share of a person’s monthly disability pension, leaving a minuscule amount for personal expenses, which deprives them of financial autonomy and the ability to accumulate savings, and may result in inability to leave institutional settings</w:t>
      </w:r>
      <w:r>
        <w:rPr>
          <w:lang w:val="en-GB"/>
        </w:rPr>
        <w:t>.’</w:t>
      </w:r>
    </w:p>
    <w:p w14:paraId="73D20A10" w14:textId="31514D57" w:rsidR="000B6097" w:rsidRDefault="000B6097" w:rsidP="000B6097">
      <w:pPr>
        <w:pStyle w:val="ListParagraph"/>
        <w:rPr>
          <w:lang w:val="en-GB"/>
        </w:rPr>
      </w:pPr>
      <w:r>
        <w:rPr>
          <w:lang w:val="en-GB"/>
        </w:rPr>
        <w:t>‘</w:t>
      </w:r>
      <w:r w:rsidRPr="000B6097">
        <w:rPr>
          <w:lang w:val="en-GB"/>
        </w:rPr>
        <w:t>Persons leaving institutions struggle to obtain financial independence, commonly relying on disability pensions that are inadequate to sustain housing and basic needs, resulting in their reliance on smaller institutions characterized as community residences or supportive housing managed by the mental health system, which entail staff supervision and may require compliance with psychiatric medication.</w:t>
      </w:r>
      <w:r>
        <w:rPr>
          <w:lang w:val="en-GB"/>
        </w:rPr>
        <w:t>’</w:t>
      </w:r>
    </w:p>
    <w:p w14:paraId="5E6BDA4A" w14:textId="36E6C79A" w:rsidR="000E7C01" w:rsidRDefault="000E7C01" w:rsidP="000E7C01">
      <w:pPr>
        <w:pStyle w:val="ListParagraph"/>
        <w:rPr>
          <w:lang w:val="en-GB"/>
        </w:rPr>
      </w:pPr>
      <w:r>
        <w:rPr>
          <w:lang w:val="en-GB"/>
        </w:rPr>
        <w:t>‘Economic violence includes di</w:t>
      </w:r>
      <w:r w:rsidR="000B6097" w:rsidRPr="000B6097">
        <w:rPr>
          <w:lang w:val="en-GB"/>
        </w:rPr>
        <w:t>scrimination in awarding disability pensions related to a non-apparent impairment</w:t>
      </w:r>
      <w:r>
        <w:rPr>
          <w:lang w:val="en-GB"/>
        </w:rPr>
        <w:t xml:space="preserve">, leaving PWD impoverished, dependent on families or accepting institutionalization.  The need for medical certification additionally exposes PWD to the risk of repeated involuntary committals and compliance with pathologization and prescribed medication, to ‘prove’ their disability and please authorities who can cut off their livelihood.’  </w:t>
      </w:r>
      <w:r w:rsidRPr="000E7C01">
        <w:rPr>
          <w:highlight w:val="yellow"/>
          <w:lang w:val="en-GB"/>
        </w:rPr>
        <w:t>Section F.</w:t>
      </w:r>
    </w:p>
    <w:p w14:paraId="298D5C6C" w14:textId="1A4662CC" w:rsidR="000E7C01" w:rsidRDefault="000E7C01" w:rsidP="000E7C01">
      <w:pPr>
        <w:pStyle w:val="ListParagraph"/>
        <w:numPr>
          <w:ilvl w:val="0"/>
          <w:numId w:val="1"/>
        </w:numPr>
        <w:rPr>
          <w:lang w:val="en-GB"/>
        </w:rPr>
      </w:pPr>
      <w:r w:rsidRPr="000E7C01">
        <w:rPr>
          <w:lang w:val="en-GB"/>
        </w:rPr>
        <w:t xml:space="preserve">Avoid naming types of disability but refer to guardianship or de facto guardianship authorized in law and practice, as reasons for disputes about who owns government benefits, and other types of financial exploitation.  </w:t>
      </w:r>
      <w:r w:rsidRPr="000E7C01">
        <w:rPr>
          <w:highlight w:val="yellow"/>
          <w:lang w:val="en-GB"/>
        </w:rPr>
        <w:t>Paragraph 59.</w:t>
      </w:r>
      <w:r w:rsidRPr="000E7C01">
        <w:rPr>
          <w:lang w:val="en-GB"/>
        </w:rPr>
        <w:t xml:space="preserve"> </w:t>
      </w:r>
    </w:p>
    <w:p w14:paraId="1C238A41" w14:textId="2F4154A1" w:rsidR="000E7C01" w:rsidRDefault="000E7C01" w:rsidP="000E7C01">
      <w:pPr>
        <w:pStyle w:val="ListParagraph"/>
        <w:numPr>
          <w:ilvl w:val="0"/>
          <w:numId w:val="1"/>
        </w:numPr>
        <w:rPr>
          <w:lang w:val="en-GB"/>
        </w:rPr>
      </w:pPr>
      <w:r>
        <w:rPr>
          <w:lang w:val="en-GB"/>
        </w:rPr>
        <w:t xml:space="preserve">Section G, indicate that disability as curse also drives violence against adults with disabilities.  </w:t>
      </w:r>
      <w:r w:rsidRPr="000E7C01">
        <w:rPr>
          <w:highlight w:val="yellow"/>
          <w:lang w:val="en-GB"/>
        </w:rPr>
        <w:t>Paragraph 61.</w:t>
      </w:r>
    </w:p>
    <w:p w14:paraId="39F53666" w14:textId="52224798" w:rsidR="000E7C01" w:rsidRDefault="000E7C01" w:rsidP="000E7C01">
      <w:pPr>
        <w:pStyle w:val="ListParagraph"/>
        <w:numPr>
          <w:ilvl w:val="0"/>
          <w:numId w:val="1"/>
        </w:numPr>
        <w:rPr>
          <w:lang w:val="en-GB"/>
        </w:rPr>
      </w:pPr>
      <w:r>
        <w:rPr>
          <w:lang w:val="en-GB"/>
        </w:rPr>
        <w:t xml:space="preserve">Section </w:t>
      </w:r>
      <w:r w:rsidR="00E812A2">
        <w:rPr>
          <w:lang w:val="en-GB"/>
        </w:rPr>
        <w:t>I, include in body of text</w:t>
      </w:r>
      <w:r w:rsidR="000C09E4">
        <w:rPr>
          <w:lang w:val="en-GB"/>
        </w:rPr>
        <w:t>:</w:t>
      </w:r>
      <w:r w:rsidR="00E812A2">
        <w:rPr>
          <w:lang w:val="en-GB"/>
        </w:rPr>
        <w:t xml:space="preserve"> physical restraint, chemical restraint and compulsory medication as condition for inclusion.  </w:t>
      </w:r>
      <w:r w:rsidR="00E812A2" w:rsidRPr="00E812A2">
        <w:rPr>
          <w:highlight w:val="yellow"/>
          <w:lang w:val="en-GB"/>
        </w:rPr>
        <w:t>Paragraph 65.</w:t>
      </w:r>
    </w:p>
    <w:p w14:paraId="6C9DDA6F" w14:textId="6B71EB02" w:rsidR="00E812A2" w:rsidRDefault="00E812A2" w:rsidP="000E7C01">
      <w:pPr>
        <w:pStyle w:val="ListParagraph"/>
        <w:numPr>
          <w:ilvl w:val="0"/>
          <w:numId w:val="1"/>
        </w:numPr>
        <w:rPr>
          <w:lang w:val="en-GB"/>
        </w:rPr>
      </w:pPr>
      <w:r>
        <w:rPr>
          <w:lang w:val="en-GB"/>
        </w:rPr>
        <w:t xml:space="preserve">Section J, address scapegoating and unfair standards in the workplace based on stereotyping and medicalization of psychosocial disability, reinforced by law and policy authorizing DBV.  </w:t>
      </w:r>
      <w:r w:rsidRPr="00E812A2">
        <w:rPr>
          <w:highlight w:val="yellow"/>
          <w:lang w:val="en-GB"/>
        </w:rPr>
        <w:t>Paragraph 67.</w:t>
      </w:r>
    </w:p>
    <w:p w14:paraId="4B91DCA4" w14:textId="6C10E76D" w:rsidR="00E812A2" w:rsidRDefault="00E812A2" w:rsidP="000E7C01">
      <w:pPr>
        <w:pStyle w:val="ListParagraph"/>
        <w:numPr>
          <w:ilvl w:val="0"/>
          <w:numId w:val="1"/>
        </w:numPr>
        <w:rPr>
          <w:lang w:val="en-GB"/>
        </w:rPr>
      </w:pPr>
      <w:r>
        <w:rPr>
          <w:lang w:val="en-GB"/>
        </w:rPr>
        <w:t xml:space="preserve">Section K, add ‘adults with disabilities’ as victims of abduction and forced </w:t>
      </w:r>
      <w:proofErr w:type="spellStart"/>
      <w:r>
        <w:rPr>
          <w:lang w:val="en-GB"/>
        </w:rPr>
        <w:t>labor</w:t>
      </w:r>
      <w:proofErr w:type="spellEnd"/>
      <w:r>
        <w:rPr>
          <w:lang w:val="en-GB"/>
        </w:rPr>
        <w:t xml:space="preserve">, </w:t>
      </w:r>
      <w:r w:rsidRPr="00E812A2">
        <w:rPr>
          <w:lang w:val="en-GB"/>
        </w:rPr>
        <w:t>INT_CRPD_CSS_KOR_18207_E</w:t>
      </w:r>
      <w:r>
        <w:rPr>
          <w:lang w:val="en-GB"/>
        </w:rPr>
        <w:t xml:space="preserve">. </w:t>
      </w:r>
      <w:r w:rsidR="00BE09C6">
        <w:rPr>
          <w:lang w:val="en-GB"/>
        </w:rPr>
        <w:t xml:space="preserve"> </w:t>
      </w:r>
      <w:r w:rsidR="00BE09C6" w:rsidRPr="00BE09C6">
        <w:rPr>
          <w:highlight w:val="yellow"/>
          <w:lang w:val="en-GB"/>
        </w:rPr>
        <w:t>Paragraph 69.</w:t>
      </w:r>
    </w:p>
    <w:p w14:paraId="422425FA" w14:textId="77777777" w:rsidR="000A6085" w:rsidRDefault="000A6085" w:rsidP="000E7C01">
      <w:pPr>
        <w:pStyle w:val="ListParagraph"/>
        <w:numPr>
          <w:ilvl w:val="0"/>
          <w:numId w:val="1"/>
        </w:numPr>
        <w:rPr>
          <w:lang w:val="en-GB"/>
        </w:rPr>
      </w:pPr>
      <w:r>
        <w:rPr>
          <w:lang w:val="en-GB"/>
        </w:rPr>
        <w:lastRenderedPageBreak/>
        <w:t xml:space="preserve">Section L, merge paragraphs 70 and 72, as police brutality and killing of PWD often stem from their misinterpretation or aggressive approach based on state law and policy authorizing DBV.  Add: </w:t>
      </w:r>
    </w:p>
    <w:p w14:paraId="01E467FB" w14:textId="1EE0DC14" w:rsidR="00D77CC7" w:rsidRPr="00D77CC7" w:rsidRDefault="0027687C" w:rsidP="00D77CC7">
      <w:pPr>
        <w:pStyle w:val="ListParagraph"/>
        <w:rPr>
          <w:lang w:val="en-GB"/>
        </w:rPr>
      </w:pPr>
      <w:r>
        <w:rPr>
          <w:lang w:val="en-GB"/>
        </w:rPr>
        <w:t>‘</w:t>
      </w:r>
      <w:r w:rsidR="000A6085">
        <w:rPr>
          <w:lang w:val="en-GB"/>
        </w:rPr>
        <w:t xml:space="preserve">In some countries, police transport </w:t>
      </w:r>
      <w:r w:rsidR="000A6085" w:rsidRPr="000A6085">
        <w:rPr>
          <w:lang w:val="en-GB"/>
        </w:rPr>
        <w:t xml:space="preserve">persons </w:t>
      </w:r>
      <w:r w:rsidR="000A6085">
        <w:rPr>
          <w:lang w:val="en-GB"/>
        </w:rPr>
        <w:t xml:space="preserve">to psychiatric facilities </w:t>
      </w:r>
      <w:r w:rsidR="000A6085" w:rsidRPr="000A6085">
        <w:rPr>
          <w:lang w:val="en-GB"/>
        </w:rPr>
        <w:t xml:space="preserve">against their will or without their </w:t>
      </w:r>
      <w:r w:rsidR="000A6085">
        <w:rPr>
          <w:lang w:val="en-GB"/>
        </w:rPr>
        <w:t xml:space="preserve">affirmatively expressed </w:t>
      </w:r>
      <w:r w:rsidR="000A6085" w:rsidRPr="000A6085">
        <w:rPr>
          <w:lang w:val="en-GB"/>
        </w:rPr>
        <w:t>free and informed consent</w:t>
      </w:r>
      <w:r w:rsidR="000A6085">
        <w:rPr>
          <w:lang w:val="en-GB"/>
        </w:rPr>
        <w:t>,</w:t>
      </w:r>
      <w:r w:rsidR="000A6085" w:rsidRPr="000A6085">
        <w:rPr>
          <w:lang w:val="en-GB"/>
        </w:rPr>
        <w:t xml:space="preserve"> </w:t>
      </w:r>
      <w:r>
        <w:rPr>
          <w:lang w:val="en-GB"/>
        </w:rPr>
        <w:t xml:space="preserve">responding to calls from family members or service providers or on their own initiative.  </w:t>
      </w:r>
      <w:r w:rsidR="000A6085">
        <w:rPr>
          <w:lang w:val="en-GB"/>
        </w:rPr>
        <w:t>These instances of DBV are</w:t>
      </w:r>
      <w:r w:rsidR="000A6085" w:rsidRPr="000A6085">
        <w:rPr>
          <w:lang w:val="en-GB"/>
        </w:rPr>
        <w:t xml:space="preserve"> humiliating and degrading</w:t>
      </w:r>
      <w:r w:rsidR="000A6085">
        <w:rPr>
          <w:lang w:val="en-GB"/>
        </w:rPr>
        <w:t>, and</w:t>
      </w:r>
      <w:r w:rsidR="000A6085" w:rsidRPr="000A6085">
        <w:rPr>
          <w:lang w:val="en-GB"/>
        </w:rPr>
        <w:t xml:space="preserve"> </w:t>
      </w:r>
      <w:r w:rsidR="000A6085">
        <w:rPr>
          <w:lang w:val="en-GB"/>
        </w:rPr>
        <w:t>can turn lethal, especially in intersection with racialized identities</w:t>
      </w:r>
      <w:r w:rsidR="00D77CC7">
        <w:rPr>
          <w:lang w:val="en-GB"/>
        </w:rPr>
        <w:t xml:space="preserve"> and economic precarity.</w:t>
      </w:r>
      <w:r>
        <w:rPr>
          <w:lang w:val="en-GB"/>
        </w:rPr>
        <w:t>’</w:t>
      </w:r>
      <w:r w:rsidR="00D77CC7">
        <w:rPr>
          <w:lang w:val="en-GB"/>
        </w:rPr>
        <w:t xml:space="preserve">  Paragraphs </w:t>
      </w:r>
      <w:r w:rsidR="00D77CC7" w:rsidRPr="00D77CC7">
        <w:rPr>
          <w:highlight w:val="yellow"/>
          <w:lang w:val="en-GB"/>
        </w:rPr>
        <w:t>70, 71, 72.</w:t>
      </w:r>
    </w:p>
    <w:p w14:paraId="113A087D" w14:textId="4717FF6A" w:rsidR="00F969E1" w:rsidRPr="00AD1C63" w:rsidRDefault="00F969E1" w:rsidP="00AD1C63">
      <w:pPr>
        <w:pStyle w:val="ListParagraph"/>
        <w:numPr>
          <w:ilvl w:val="0"/>
          <w:numId w:val="1"/>
        </w:numPr>
      </w:pPr>
      <w:r>
        <w:t xml:space="preserve">The mixture of DBV and VAPWD in police and detention settings should be clarified, and relevant standards noted, </w:t>
      </w:r>
      <w:proofErr w:type="spellStart"/>
      <w:r>
        <w:t>e.g</w:t>
      </w:r>
      <w:proofErr w:type="spellEnd"/>
      <w:r>
        <w:t>:  The prolonged use of solitary confinement is prohibited</w:t>
      </w:r>
      <w:r w:rsidR="00AD1C63">
        <w:t xml:space="preserve"> against any person</w:t>
      </w:r>
      <w:r>
        <w:t xml:space="preserve">.  </w:t>
      </w:r>
      <w:r w:rsidRPr="00F969E1">
        <w:rPr>
          <w:lang w:val="en-GB"/>
        </w:rPr>
        <w:t xml:space="preserve">Solitary confinement and physical </w:t>
      </w:r>
      <w:r>
        <w:rPr>
          <w:lang w:val="en-GB"/>
        </w:rPr>
        <w:t>restraint irrespective of duration are</w:t>
      </w:r>
      <w:r w:rsidRPr="00F969E1">
        <w:rPr>
          <w:lang w:val="en-GB"/>
        </w:rPr>
        <w:t xml:space="preserve"> prohibited if they exacerbate a person’s impairment.  </w:t>
      </w:r>
      <w:r w:rsidR="00AD1C63">
        <w:rPr>
          <w:lang w:val="en-GB"/>
        </w:rPr>
        <w:t>Solitary confinement and physical restraint of PWD based on medical judgment, and chemical restraint, are always prohibited as forms of torture or other ill treatment</w:t>
      </w:r>
      <w:r w:rsidRPr="00AD1C63">
        <w:rPr>
          <w:lang w:val="en-GB"/>
        </w:rPr>
        <w:t xml:space="preserve">.  References: Mandela Rules, Guidelines on Article 14.  </w:t>
      </w:r>
      <w:r w:rsidRPr="00AD1C63">
        <w:rPr>
          <w:highlight w:val="yellow"/>
          <w:lang w:val="en-GB"/>
        </w:rPr>
        <w:t>Paragraph 73.</w:t>
      </w:r>
    </w:p>
    <w:p w14:paraId="00F75D3E" w14:textId="1087BD1E" w:rsidR="00AD1C63" w:rsidRPr="00AD1C63" w:rsidRDefault="00AD1C63" w:rsidP="00AD1C63">
      <w:pPr>
        <w:pStyle w:val="ListParagraph"/>
        <w:numPr>
          <w:ilvl w:val="0"/>
          <w:numId w:val="1"/>
        </w:numPr>
      </w:pPr>
      <w:r>
        <w:rPr>
          <w:lang w:val="en-GB"/>
        </w:rPr>
        <w:t xml:space="preserve">Substitute ‘psychosocial wellbeing’ instead of ‘mental health’.  </w:t>
      </w:r>
      <w:r w:rsidRPr="00AD1C63">
        <w:rPr>
          <w:highlight w:val="yellow"/>
          <w:lang w:val="en-GB"/>
        </w:rPr>
        <w:t>Paragraph 74.</w:t>
      </w:r>
    </w:p>
    <w:p w14:paraId="74D25B79" w14:textId="3A9277CA" w:rsidR="00AD1C63" w:rsidRPr="00AD1C63" w:rsidRDefault="00AD1C63" w:rsidP="00AD1C63">
      <w:pPr>
        <w:pStyle w:val="ListParagraph"/>
        <w:numPr>
          <w:ilvl w:val="0"/>
          <w:numId w:val="1"/>
        </w:numPr>
      </w:pPr>
      <w:r>
        <w:rPr>
          <w:lang w:val="en-GB"/>
        </w:rPr>
        <w:t xml:space="preserve">Add ‘or by a belief that DBV is correct, beneficial and necessary, supported by discriminatory law and public policy.’  </w:t>
      </w:r>
      <w:r w:rsidRPr="00AD1C63">
        <w:rPr>
          <w:highlight w:val="yellow"/>
          <w:lang w:val="en-GB"/>
        </w:rPr>
        <w:t>Paragraph 76</w:t>
      </w:r>
      <w:r>
        <w:rPr>
          <w:lang w:val="en-GB"/>
        </w:rPr>
        <w:t>.</w:t>
      </w:r>
    </w:p>
    <w:p w14:paraId="7734739D" w14:textId="579F73A2" w:rsidR="00AD1C63" w:rsidRPr="0027687C" w:rsidRDefault="00AD1C63" w:rsidP="00273E94">
      <w:pPr>
        <w:pStyle w:val="ListParagraph"/>
        <w:numPr>
          <w:ilvl w:val="0"/>
          <w:numId w:val="1"/>
        </w:numPr>
      </w:pPr>
      <w:r>
        <w:rPr>
          <w:lang w:val="en-GB"/>
        </w:rPr>
        <w:t>Address explicitly the characterization of healthcare discrimination as DBV, VAPWD or contextual factors; if contextual</w:t>
      </w:r>
      <w:r w:rsidR="00273E94">
        <w:rPr>
          <w:lang w:val="en-GB"/>
        </w:rPr>
        <w:t xml:space="preserve">, </w:t>
      </w:r>
      <w:r>
        <w:rPr>
          <w:lang w:val="en-GB"/>
        </w:rPr>
        <w:t xml:space="preserve">move to Chapter IV.  </w:t>
      </w:r>
      <w:r w:rsidR="0027687C">
        <w:rPr>
          <w:highlight w:val="yellow"/>
          <w:lang w:val="en-GB"/>
        </w:rPr>
        <w:t>Section M</w:t>
      </w:r>
      <w:r w:rsidR="0027687C" w:rsidRPr="00AD1C63">
        <w:rPr>
          <w:highlight w:val="yellow"/>
          <w:lang w:val="en-GB"/>
        </w:rPr>
        <w:t>.</w:t>
      </w:r>
      <w:r w:rsidR="00BE33B5" w:rsidRPr="0027687C">
        <w:t xml:space="preserve">  </w:t>
      </w:r>
    </w:p>
    <w:p w14:paraId="5016068B" w14:textId="41C6A4DE" w:rsidR="00AD1C63" w:rsidRDefault="00273E94" w:rsidP="00273E94">
      <w:pPr>
        <w:pStyle w:val="ListParagraph"/>
        <w:numPr>
          <w:ilvl w:val="0"/>
          <w:numId w:val="1"/>
        </w:numPr>
      </w:pPr>
      <w:r>
        <w:t xml:space="preserve">Disambiguate between substitute decision-making and failure to respect free and informed consent as deliberate policy and as customary practice, as contextual factor for disability-based violence.  Institutionalization is a form of DBV addressed elsewhere, so clarify if institutionalization linkage is meant as exacerbating poor health and denial of healthcare services, DBV by health personnel, etc.  </w:t>
      </w:r>
      <w:r w:rsidRPr="00273E94">
        <w:rPr>
          <w:highlight w:val="yellow"/>
        </w:rPr>
        <w:t>Paragraph 78.</w:t>
      </w:r>
    </w:p>
    <w:p w14:paraId="7AA17F9D" w14:textId="2DDC4A65" w:rsidR="00273E94" w:rsidRDefault="00273E94" w:rsidP="00273E94">
      <w:pPr>
        <w:pStyle w:val="ListParagraph"/>
        <w:numPr>
          <w:ilvl w:val="0"/>
          <w:numId w:val="1"/>
        </w:numPr>
      </w:pPr>
      <w:r>
        <w:t xml:space="preserve">Include for completeness the medical pathologization of life crisis, distress and unusual thoughts or perceptions as biomedical practices leading to DBV.  See A/63/175 paras. 40 and 47.  </w:t>
      </w:r>
      <w:r w:rsidRPr="00273E94">
        <w:rPr>
          <w:highlight w:val="yellow"/>
        </w:rPr>
        <w:t>Paragraph 83.</w:t>
      </w:r>
    </w:p>
    <w:p w14:paraId="727A850C" w14:textId="0EFEFEA9" w:rsidR="00273E94" w:rsidRDefault="00273E94" w:rsidP="00273E94">
      <w:pPr>
        <w:pStyle w:val="ListParagraph"/>
        <w:numPr>
          <w:ilvl w:val="0"/>
          <w:numId w:val="1"/>
        </w:numPr>
      </w:pPr>
      <w:r>
        <w:t xml:space="preserve">Include as </w:t>
      </w:r>
      <w:r w:rsidR="00D90581">
        <w:t>healthcare-related</w:t>
      </w:r>
      <w:r>
        <w:t xml:space="preserve"> DBV, the denial of lifesaving and curative treatments for physical illnesses to persons with psychosocial disabilities who are deemed medically noncompliant because they refuse psychiatric interventions, </w:t>
      </w:r>
      <w:r w:rsidR="00D90581">
        <w:t xml:space="preserve">and the infliction of unnecessary suffering in medical treatment of persons who survive an attempted suicide.  </w:t>
      </w:r>
      <w:r w:rsidR="00D90581" w:rsidRPr="00D90581">
        <w:rPr>
          <w:highlight w:val="yellow"/>
        </w:rPr>
        <w:t>Paragraph 86.</w:t>
      </w:r>
    </w:p>
    <w:p w14:paraId="45DAA7F1" w14:textId="648AEF2A" w:rsidR="00D90581" w:rsidRDefault="00D90581" w:rsidP="00273E94">
      <w:pPr>
        <w:pStyle w:val="ListParagraph"/>
        <w:numPr>
          <w:ilvl w:val="0"/>
          <w:numId w:val="1"/>
        </w:numPr>
      </w:pPr>
      <w:r>
        <w:t xml:space="preserve">Mention mental health diagnoses in connection with diagnostic overshadowing, linked to ignoring physical health complaints and ignoring reports of adverse effects of psychiatric medications or electroshock.  </w:t>
      </w:r>
      <w:r w:rsidRPr="00D90581">
        <w:rPr>
          <w:highlight w:val="yellow"/>
        </w:rPr>
        <w:t>Paragraph 87.</w:t>
      </w:r>
    </w:p>
    <w:p w14:paraId="2291E921" w14:textId="3BD60CCC" w:rsidR="00D90581" w:rsidRDefault="00D90581" w:rsidP="00273E94">
      <w:pPr>
        <w:pStyle w:val="ListParagraph"/>
        <w:numPr>
          <w:ilvl w:val="0"/>
          <w:numId w:val="1"/>
        </w:numPr>
      </w:pPr>
      <w:r>
        <w:t xml:space="preserve">Mention that </w:t>
      </w:r>
      <w:proofErr w:type="gramStart"/>
      <w:r>
        <w:t>hate</w:t>
      </w:r>
      <w:proofErr w:type="gramEnd"/>
      <w:r>
        <w:t xml:space="preserve"> speech includes ableist slurs used as generic insults, and narratives promoting DBV as a solution to social problems</w:t>
      </w:r>
      <w:r w:rsidR="00246BB3">
        <w:t xml:space="preserve">, attributing issues such as crime, </w:t>
      </w:r>
      <w:r w:rsidR="00246BB3">
        <w:lastRenderedPageBreak/>
        <w:t xml:space="preserve">violence, poverty and lack of housing to disability and promoting involuntary psychiatric committal and treatment.  </w:t>
      </w:r>
      <w:r w:rsidR="00246BB3" w:rsidRPr="00246BB3">
        <w:rPr>
          <w:highlight w:val="yellow"/>
        </w:rPr>
        <w:t>Paragraph 91.</w:t>
      </w:r>
    </w:p>
    <w:p w14:paraId="61712AB3" w14:textId="524EBB50" w:rsidR="00246BB3" w:rsidRDefault="00246BB3" w:rsidP="00273E94">
      <w:pPr>
        <w:pStyle w:val="ListParagraph"/>
        <w:numPr>
          <w:ilvl w:val="0"/>
          <w:numId w:val="1"/>
        </w:numPr>
      </w:pPr>
      <w:r>
        <w:t xml:space="preserve">Note that hate speech can occur in statements by politicians and heads of state, and in mass media news and opinion.  </w:t>
      </w:r>
      <w:r w:rsidRPr="00246BB3">
        <w:rPr>
          <w:highlight w:val="yellow"/>
        </w:rPr>
        <w:t>Paragraph 92.</w:t>
      </w:r>
    </w:p>
    <w:p w14:paraId="6A67F880" w14:textId="0360CB03" w:rsidR="00313DC1" w:rsidRPr="0027687C" w:rsidRDefault="00246BB3" w:rsidP="00313DC1">
      <w:pPr>
        <w:pStyle w:val="ListParagraph"/>
        <w:numPr>
          <w:ilvl w:val="0"/>
          <w:numId w:val="1"/>
        </w:numPr>
      </w:pPr>
      <w:r>
        <w:t xml:space="preserve">The concept of a hate crime as DBV should be clarified as to its scope, does it include state-sponsored DBV, DBV by state officials, systematic practices carried out by non-state actors, or only individually motivated interpersonal violence by non-state actors?  </w:t>
      </w:r>
      <w:r w:rsidR="00C3786F">
        <w:t>Include the systematic practice of nonconsensual psychiatric hospitalization and treatment pursuant to state law and policy,</w:t>
      </w:r>
      <w:r w:rsidR="00C3786F">
        <w:rPr>
          <w:lang w:val="en-GB"/>
        </w:rPr>
        <w:t xml:space="preserve"> carried out by police, institutional personnel, service providers and family members, by force, deception, stealth or intimidation.  </w:t>
      </w:r>
      <w:r w:rsidR="00C3786F" w:rsidRPr="00C3786F">
        <w:rPr>
          <w:highlight w:val="yellow"/>
          <w:lang w:val="en-GB"/>
        </w:rPr>
        <w:t>Paragraph 94.</w:t>
      </w:r>
    </w:p>
    <w:p w14:paraId="41DA7FD5" w14:textId="3B2A82EC" w:rsidR="006F0E66" w:rsidRPr="00313DC1" w:rsidRDefault="001544E8" w:rsidP="002722DB">
      <w:pPr>
        <w:pStyle w:val="ListParagraph"/>
        <w:numPr>
          <w:ilvl w:val="0"/>
          <w:numId w:val="1"/>
        </w:numPr>
      </w:pPr>
      <w:r w:rsidRPr="00313DC1">
        <w:t>We question the assertion that</w:t>
      </w:r>
      <w:r w:rsidR="006F0E66" w:rsidRPr="00313DC1">
        <w:t xml:space="preserve"> psychological violence particularly affect</w:t>
      </w:r>
      <w:r w:rsidRPr="00313DC1">
        <w:t>s</w:t>
      </w:r>
      <w:r w:rsidR="006F0E66" w:rsidRPr="00313DC1">
        <w:t xml:space="preserve"> people with psychosocial disabilities</w:t>
      </w:r>
      <w:r w:rsidRPr="00313DC1">
        <w:t xml:space="preserve">; please remove or discuss with us and clarify. </w:t>
      </w:r>
      <w:r w:rsidR="00313DC1">
        <w:t xml:space="preserve"> </w:t>
      </w:r>
      <w:r w:rsidR="00313DC1" w:rsidRPr="00313DC1">
        <w:rPr>
          <w:highlight w:val="yellow"/>
        </w:rPr>
        <w:t>Paragraph 96.</w:t>
      </w:r>
    </w:p>
    <w:p w14:paraId="13A0087E" w14:textId="37E56313" w:rsidR="000C2305" w:rsidRDefault="00313DC1" w:rsidP="00317914">
      <w:pPr>
        <w:pStyle w:val="ListParagraph"/>
        <w:numPr>
          <w:ilvl w:val="0"/>
          <w:numId w:val="1"/>
        </w:numPr>
      </w:pPr>
      <w:r>
        <w:t xml:space="preserve">Chapter VI addresses heightened violence due to intersectional factors as well as forms of DBV based on specific actual or perceived impairments.  Clarify this in heading and content, and distinguish between DBV, VAPWD and truly intersectional forms of violence.  </w:t>
      </w:r>
      <w:r w:rsidR="000C2305" w:rsidRPr="000C2305">
        <w:rPr>
          <w:highlight w:val="yellow"/>
        </w:rPr>
        <w:t>Paragraph 98.</w:t>
      </w:r>
    </w:p>
    <w:p w14:paraId="52C3B14D" w14:textId="22683AAF" w:rsidR="0024484A" w:rsidRDefault="0024484A" w:rsidP="00317914">
      <w:pPr>
        <w:pStyle w:val="ListParagraph"/>
        <w:numPr>
          <w:ilvl w:val="0"/>
          <w:numId w:val="1"/>
        </w:numPr>
      </w:pPr>
      <w:r>
        <w:t>Add a new paragraph:</w:t>
      </w:r>
    </w:p>
    <w:p w14:paraId="44E097B3" w14:textId="06847424" w:rsidR="000C2305" w:rsidRDefault="0024484A" w:rsidP="000C2305">
      <w:pPr>
        <w:pStyle w:val="ListParagraph"/>
      </w:pPr>
      <w:r>
        <w:t xml:space="preserve">‘Persons with psychosocial disabilities are exposed to multiple regimes of state-sponsored DBV entailing involuntary psychiatric committal and treatment, to direct discrimination under legal frameworks including legal capacity, marriage and parenting, and employment, and to indirect discrimination in housing, education and employment linked to a record of institutionalization or gaps in life trajectory, which are all conducive to dependency on family and service providers, precarity, and repeated disruption of life by state-sponsored DBV as well as DBV by family and service providers.’  </w:t>
      </w:r>
      <w:r w:rsidRPr="000C2305">
        <w:rPr>
          <w:highlight w:val="yellow"/>
        </w:rPr>
        <w:t>Chapter VI</w:t>
      </w:r>
      <w:r w:rsidR="000C2305">
        <w:t>.</w:t>
      </w:r>
    </w:p>
    <w:p w14:paraId="11F4A847" w14:textId="69FBB353" w:rsidR="002741F4" w:rsidRDefault="002741F4" w:rsidP="002741F4">
      <w:pPr>
        <w:pStyle w:val="ListParagraph"/>
        <w:numPr>
          <w:ilvl w:val="0"/>
          <w:numId w:val="1"/>
        </w:numPr>
      </w:pPr>
      <w:r>
        <w:t xml:space="preserve">Include ‘sex’ as intersectional ground along with gender, as recognized in international law.  </w:t>
      </w:r>
      <w:r w:rsidRPr="00313DC1">
        <w:rPr>
          <w:highlight w:val="yellow"/>
        </w:rPr>
        <w:t>Paragraph 98.</w:t>
      </w:r>
    </w:p>
    <w:p w14:paraId="272FCEA0" w14:textId="5F31BB8B" w:rsidR="0024484A" w:rsidRDefault="0024484A" w:rsidP="00317914">
      <w:pPr>
        <w:pStyle w:val="ListParagraph"/>
        <w:numPr>
          <w:ilvl w:val="0"/>
          <w:numId w:val="1"/>
        </w:numPr>
      </w:pPr>
      <w:r>
        <w:t>Rephrase:</w:t>
      </w:r>
    </w:p>
    <w:p w14:paraId="4DDED0D6" w14:textId="670C3E00" w:rsidR="002741F4" w:rsidRDefault="0024484A" w:rsidP="002741F4">
      <w:pPr>
        <w:pStyle w:val="ListParagraph"/>
      </w:pPr>
      <w:r>
        <w:t xml:space="preserve">Older PWD are exposed to age-based exclusion from resources, support and </w:t>
      </w:r>
      <w:r w:rsidR="002741F4">
        <w:t xml:space="preserve">community, including through institutionalization, </w:t>
      </w:r>
      <w:r>
        <w:t xml:space="preserve">based on the stereotype </w:t>
      </w:r>
      <w:r w:rsidR="002741F4">
        <w:t xml:space="preserve">that they will soon die and are not worth the effort.  </w:t>
      </w:r>
      <w:r w:rsidR="002741F4" w:rsidRPr="002741F4">
        <w:rPr>
          <w:highlight w:val="yellow"/>
        </w:rPr>
        <w:t>Paragraph 99(b).</w:t>
      </w:r>
      <w:r w:rsidR="002741F4">
        <w:t xml:space="preserve"> </w:t>
      </w:r>
    </w:p>
    <w:p w14:paraId="16CD4EE1" w14:textId="77777777" w:rsidR="002741F4" w:rsidRDefault="002741F4" w:rsidP="00317914">
      <w:pPr>
        <w:pStyle w:val="ListParagraph"/>
        <w:numPr>
          <w:ilvl w:val="0"/>
          <w:numId w:val="1"/>
        </w:numPr>
      </w:pPr>
      <w:r>
        <w:t xml:space="preserve">Add that forced abortion and forced sterilization may be imposed by family members or </w:t>
      </w:r>
      <w:proofErr w:type="gramStart"/>
      <w:r>
        <w:t>institutions, and</w:t>
      </w:r>
      <w:proofErr w:type="gramEnd"/>
      <w:r>
        <w:t xml:space="preserve"> add involuntary psychiatric committal and treatment as form of violence.  Also add (potentially as a subparagraph):</w:t>
      </w:r>
    </w:p>
    <w:p w14:paraId="2713DD59" w14:textId="4E80FD79" w:rsidR="00F04A06" w:rsidRPr="00F04A06" w:rsidRDefault="002741F4" w:rsidP="00F04A06">
      <w:pPr>
        <w:pStyle w:val="ListParagraph"/>
      </w:pPr>
      <w:r>
        <w:rPr>
          <w:lang w:val="en-GB"/>
        </w:rPr>
        <w:t>‘I</w:t>
      </w:r>
      <w:r w:rsidRPr="002741F4">
        <w:rPr>
          <w:lang w:val="en-GB"/>
        </w:rPr>
        <w:t xml:space="preserve">nstitutionalization, restraints and forced medication </w:t>
      </w:r>
      <w:r>
        <w:rPr>
          <w:lang w:val="en-GB"/>
        </w:rPr>
        <w:t xml:space="preserve">imposed on women and girls replicate, reinscribe and reinforce </w:t>
      </w:r>
      <w:r w:rsidR="00F04A06">
        <w:rPr>
          <w:lang w:val="en-GB"/>
        </w:rPr>
        <w:t xml:space="preserve">gender roles that obliterate bodily autonomy and require submission to domination.’  </w:t>
      </w:r>
      <w:r w:rsidRPr="00F04A06">
        <w:rPr>
          <w:highlight w:val="yellow"/>
        </w:rPr>
        <w:t>Paragraph 99(c).</w:t>
      </w:r>
    </w:p>
    <w:p w14:paraId="30C0EC25" w14:textId="60BFAA07" w:rsidR="00F04A06" w:rsidRDefault="00F04A06" w:rsidP="00317914">
      <w:pPr>
        <w:pStyle w:val="ListParagraph"/>
        <w:numPr>
          <w:ilvl w:val="0"/>
          <w:numId w:val="1"/>
        </w:numPr>
      </w:pPr>
      <w:r>
        <w:lastRenderedPageBreak/>
        <w:t xml:space="preserve">Consider separate paragraph addressing gender nonconforming PWD as intersectional group differentially exposed to violence, not only autistic persons who may be perceived as gender nonconforming (addressed in 99(d)).  This includes the pathologization of gender nonconformity as a perceived psychosocial disability, and the use of psychiatric violence against such persons.  </w:t>
      </w:r>
      <w:r w:rsidRPr="00F04A06">
        <w:rPr>
          <w:highlight w:val="yellow"/>
        </w:rPr>
        <w:t>Chapter VI.</w:t>
      </w:r>
    </w:p>
    <w:p w14:paraId="1C9F4D52" w14:textId="77777777" w:rsidR="00044887" w:rsidRDefault="006F0E66" w:rsidP="00044887">
      <w:pPr>
        <w:pStyle w:val="ListParagraph"/>
        <w:numPr>
          <w:ilvl w:val="0"/>
          <w:numId w:val="1"/>
        </w:numPr>
      </w:pPr>
      <w:r w:rsidRPr="00044887">
        <w:t>Chapter VII</w:t>
      </w:r>
      <w:r w:rsidR="00044887">
        <w:t xml:space="preserve"> needs strengthening to place on a correct basis of state responsibility.  Obligations generally are to end state-sponsored DBV and to take effective measures to prevent DBV by non-state actors.  </w:t>
      </w:r>
      <w:r w:rsidR="00044887" w:rsidRPr="00044887">
        <w:rPr>
          <w:highlight w:val="yellow"/>
        </w:rPr>
        <w:t>Paragraph 100.</w:t>
      </w:r>
      <w:r w:rsidR="00044887">
        <w:t xml:space="preserve">  </w:t>
      </w:r>
    </w:p>
    <w:p w14:paraId="537A686F" w14:textId="2549A9A2" w:rsidR="00044887" w:rsidRDefault="00044887" w:rsidP="00044887">
      <w:pPr>
        <w:pStyle w:val="ListParagraph"/>
        <w:numPr>
          <w:ilvl w:val="0"/>
          <w:numId w:val="1"/>
        </w:numPr>
      </w:pPr>
      <w:r>
        <w:t>Include Article 14 along with 15, 16 and 17, and specify</w:t>
      </w:r>
      <w:r w:rsidR="007B6D59">
        <w:t xml:space="preserve"> liberty and security of the person,</w:t>
      </w:r>
      <w:r>
        <w:t xml:space="preserve"> </w:t>
      </w:r>
      <w:r w:rsidR="007B6D59">
        <w:t xml:space="preserve">freedom from torture and other ill-treatment, and respect for physical and mental integrity as well as right to be free from all forms of violence, exploitation and abuse.  Include as Article 4 obligation, the repeal of legislation authorizing or enabling DBV (such as involuntary committal and guardianship laws) and other discriminatory laws that create conditions exposing PWD to DBV.  Add also under Articles 1 and 4 the obligation to ensure all PWD are covered by measures taken to implement these Guidelines.  </w:t>
      </w:r>
      <w:r w:rsidR="007B6D59" w:rsidRPr="007B6D59">
        <w:rPr>
          <w:highlight w:val="yellow"/>
        </w:rPr>
        <w:t>Paragraph 101.</w:t>
      </w:r>
      <w:r w:rsidR="007B6D59">
        <w:t xml:space="preserve">  </w:t>
      </w:r>
    </w:p>
    <w:p w14:paraId="7AC383A5" w14:textId="1162F29E" w:rsidR="0049323C" w:rsidRPr="00044887" w:rsidRDefault="0049323C" w:rsidP="00044887">
      <w:pPr>
        <w:pStyle w:val="ListParagraph"/>
        <w:numPr>
          <w:ilvl w:val="0"/>
          <w:numId w:val="1"/>
        </w:numPr>
      </w:pPr>
      <w:r>
        <w:t xml:space="preserve">Make it explicit what it means to ensure PWD are protected against torture and other ill treatment on an equal basis as others, how that encompasses DBV as well as non-disability-linked forms of torture and other ill treatment.  </w:t>
      </w:r>
      <w:r w:rsidRPr="006F7AC8">
        <w:rPr>
          <w:highlight w:val="yellow"/>
        </w:rPr>
        <w:t>Paragraph 10</w:t>
      </w:r>
      <w:r w:rsidR="006F7AC8" w:rsidRPr="006F7AC8">
        <w:rPr>
          <w:highlight w:val="yellow"/>
        </w:rPr>
        <w:t>4</w:t>
      </w:r>
      <w:r w:rsidRPr="006F7AC8">
        <w:rPr>
          <w:highlight w:val="yellow"/>
        </w:rPr>
        <w:t>.</w:t>
      </w:r>
    </w:p>
    <w:p w14:paraId="214A2E91" w14:textId="60807A52" w:rsidR="00044887" w:rsidRDefault="00044887" w:rsidP="00044887">
      <w:pPr>
        <w:pStyle w:val="ListParagraph"/>
        <w:numPr>
          <w:ilvl w:val="0"/>
          <w:numId w:val="1"/>
        </w:numPr>
      </w:pPr>
      <w:r>
        <w:t xml:space="preserve">Redraft </w:t>
      </w:r>
      <w:r w:rsidRPr="006F0E66">
        <w:t xml:space="preserve">paragraphs 103-108 to </w:t>
      </w:r>
      <w:r w:rsidR="00B96A8F">
        <w:t>reflect</w:t>
      </w:r>
      <w:r w:rsidRPr="006F0E66">
        <w:t xml:space="preserve"> the legal obligations that fall under ‘respect, protect and fulfill’.  </w:t>
      </w:r>
      <w:r>
        <w:t>Redraft paragraph 109 regarding non-state actors; differentiate between delegated authority and unauthorized</w:t>
      </w:r>
      <w:r w:rsidR="00D43C70">
        <w:t xml:space="preserve">, including </w:t>
      </w:r>
      <w:proofErr w:type="gramStart"/>
      <w:r w:rsidR="00D43C70">
        <w:t>with regard to</w:t>
      </w:r>
      <w:proofErr w:type="gramEnd"/>
      <w:r w:rsidR="00D43C70">
        <w:t xml:space="preserve"> service providers carrying out state-sponsored DBV</w:t>
      </w:r>
      <w:r>
        <w:t xml:space="preserve">.  </w:t>
      </w:r>
      <w:r w:rsidRPr="00044887">
        <w:rPr>
          <w:highlight w:val="yellow"/>
        </w:rPr>
        <w:t>Paragraphs 103-1</w:t>
      </w:r>
      <w:r w:rsidR="00D43C70">
        <w:rPr>
          <w:highlight w:val="yellow"/>
        </w:rPr>
        <w:t>10</w:t>
      </w:r>
      <w:r w:rsidRPr="00044887">
        <w:rPr>
          <w:highlight w:val="yellow"/>
        </w:rPr>
        <w:t>.</w:t>
      </w:r>
    </w:p>
    <w:p w14:paraId="348C87B2" w14:textId="288927F8" w:rsidR="007B6D59" w:rsidRDefault="007B6D59" w:rsidP="00044887">
      <w:pPr>
        <w:pStyle w:val="ListParagraph"/>
        <w:numPr>
          <w:ilvl w:val="0"/>
          <w:numId w:val="1"/>
        </w:numPr>
      </w:pPr>
      <w:r>
        <w:t xml:space="preserve">Correct ‘aggravated or exacerbated forms of violence, including those linked to intersectional discrimination, those targeting persons based on specific actual or perceived impairments, and regimes of state-sponsored DBV.’  </w:t>
      </w:r>
      <w:r w:rsidRPr="007B6D59">
        <w:rPr>
          <w:highlight w:val="yellow"/>
        </w:rPr>
        <w:t>Paragraph 103</w:t>
      </w:r>
      <w:r>
        <w:t>.</w:t>
      </w:r>
    </w:p>
    <w:p w14:paraId="1268D0A0" w14:textId="6007FEA2" w:rsidR="007B6D59" w:rsidRDefault="007B6D59" w:rsidP="00044887">
      <w:pPr>
        <w:pStyle w:val="ListParagraph"/>
        <w:numPr>
          <w:ilvl w:val="0"/>
          <w:numId w:val="1"/>
        </w:numPr>
      </w:pPr>
      <w:r>
        <w:t xml:space="preserve">Under obligations to ‘respect,’ include </w:t>
      </w:r>
      <w:r w:rsidR="008E4EF6">
        <w:t>the repeal of legislation authorizing or facilitating DBV, and the proper recognition of DBV under hate crimes legislation, anti-torture legislation and mandates of National Prevention Mechanisms.  Respect also includes the obligation to immediately end state-sponsored DBV including involuntary psychiatric committal and treatment, and to release all persons from detention under such regimes.</w:t>
      </w:r>
      <w:r w:rsidR="009A116C">
        <w:t xml:space="preserve">  </w:t>
      </w:r>
      <w:r w:rsidR="008E4EF6" w:rsidRPr="008E4EF6">
        <w:rPr>
          <w:highlight w:val="yellow"/>
        </w:rPr>
        <w:t>Paragraph 104.</w:t>
      </w:r>
    </w:p>
    <w:p w14:paraId="4ED634F1" w14:textId="5CA4E9CF" w:rsidR="008E4EF6" w:rsidRDefault="008E4EF6" w:rsidP="00044887">
      <w:pPr>
        <w:pStyle w:val="ListParagraph"/>
        <w:numPr>
          <w:ilvl w:val="0"/>
          <w:numId w:val="1"/>
        </w:numPr>
      </w:pPr>
      <w:r>
        <w:t xml:space="preserve">Under obligations to ‘protect’ include the replacement of </w:t>
      </w:r>
      <w:proofErr w:type="spellStart"/>
      <w:r w:rsidR="009A116C">
        <w:t>segregative</w:t>
      </w:r>
      <w:proofErr w:type="spellEnd"/>
      <w:r w:rsidR="009A116C">
        <w:t>,</w:t>
      </w:r>
      <w:r>
        <w:t xml:space="preserve"> coercive, paternalistic and medicalized frameworks with support services that uphold the will and preferences of PWD, including </w:t>
      </w:r>
      <w:r w:rsidR="009A116C">
        <w:t>non-medical options for support needs related to life crisis, distress and unusual thoughts or perceptions (redrafted instead of second sentence in paragraph 107</w:t>
      </w:r>
      <w:r w:rsidR="00825DB9">
        <w:t xml:space="preserve">).  </w:t>
      </w:r>
      <w:r w:rsidR="009A116C" w:rsidRPr="009A116C">
        <w:rPr>
          <w:highlight w:val="yellow"/>
        </w:rPr>
        <w:t>Paragraph</w:t>
      </w:r>
      <w:r w:rsidR="009A116C">
        <w:rPr>
          <w:highlight w:val="yellow"/>
        </w:rPr>
        <w:t>s</w:t>
      </w:r>
      <w:r w:rsidR="009A116C" w:rsidRPr="009A116C">
        <w:rPr>
          <w:highlight w:val="yellow"/>
        </w:rPr>
        <w:t xml:space="preserve"> 106</w:t>
      </w:r>
      <w:r w:rsidR="009A116C">
        <w:rPr>
          <w:highlight w:val="yellow"/>
        </w:rPr>
        <w:t>, 107</w:t>
      </w:r>
      <w:r w:rsidR="009A116C" w:rsidRPr="009A116C">
        <w:rPr>
          <w:highlight w:val="yellow"/>
        </w:rPr>
        <w:t>.</w:t>
      </w:r>
      <w:r>
        <w:t xml:space="preserve"> </w:t>
      </w:r>
    </w:p>
    <w:p w14:paraId="42F4DCBD" w14:textId="326604B6" w:rsidR="009A116C" w:rsidRDefault="00D43C70" w:rsidP="00044887">
      <w:pPr>
        <w:pStyle w:val="ListParagraph"/>
        <w:numPr>
          <w:ilvl w:val="0"/>
          <w:numId w:val="1"/>
        </w:numPr>
      </w:pPr>
      <w:r w:rsidRPr="00825DB9">
        <w:lastRenderedPageBreak/>
        <w:t xml:space="preserve">Add reparations for state-sponsored DBV among the obligations to ‘fulfill’.  </w:t>
      </w:r>
      <w:r w:rsidRPr="00825DB9">
        <w:rPr>
          <w:highlight w:val="yellow"/>
        </w:rPr>
        <w:t>Paragraph 108.</w:t>
      </w:r>
    </w:p>
    <w:p w14:paraId="2ED0692D" w14:textId="49749F0A" w:rsidR="00825DB9" w:rsidRPr="00825DB9" w:rsidRDefault="00825DB9" w:rsidP="00044887">
      <w:pPr>
        <w:pStyle w:val="ListParagraph"/>
        <w:numPr>
          <w:ilvl w:val="0"/>
          <w:numId w:val="1"/>
        </w:numPr>
      </w:pPr>
      <w:r>
        <w:t xml:space="preserve">Include the role of National Prevention Mechanisms which should be mandated to uphold the CRPD.  </w:t>
      </w:r>
      <w:r w:rsidRPr="00825DB9">
        <w:rPr>
          <w:highlight w:val="yellow"/>
        </w:rPr>
        <w:t>Paragraph 111.</w:t>
      </w:r>
    </w:p>
    <w:p w14:paraId="51D1C2B8" w14:textId="6A0B51A2" w:rsidR="00825DB9" w:rsidRDefault="00825DB9" w:rsidP="00044887">
      <w:pPr>
        <w:pStyle w:val="ListParagraph"/>
        <w:numPr>
          <w:ilvl w:val="0"/>
          <w:numId w:val="1"/>
        </w:numPr>
      </w:pPr>
      <w:r w:rsidRPr="00825DB9">
        <w:t>Move para</w:t>
      </w:r>
      <w:r>
        <w:t xml:space="preserve">graph 112 on protective function of support services, out of Section E and merge into Section B.  </w:t>
      </w:r>
      <w:r w:rsidRPr="00825DB9">
        <w:rPr>
          <w:highlight w:val="yellow"/>
        </w:rPr>
        <w:t>Paragraph 112.</w:t>
      </w:r>
    </w:p>
    <w:p w14:paraId="11A8BA44" w14:textId="690816C8" w:rsidR="00825DB9" w:rsidRDefault="00825DB9" w:rsidP="00825DB9">
      <w:pPr>
        <w:pStyle w:val="ListParagraph"/>
        <w:numPr>
          <w:ilvl w:val="0"/>
          <w:numId w:val="1"/>
        </w:numPr>
      </w:pPr>
      <w:r w:rsidRPr="00825DB9">
        <w:rPr>
          <w:lang w:val="en-GB"/>
        </w:rPr>
        <w:t xml:space="preserve">Clarify 1) that service transformation entails refraining from embedding a medical model of disability and the shift of some support services outside the health system; and 2) that some obligations are immediate, including the release from disability-based detention, with emergency assistance to leave any such setting, and the cessation of compulsory psychiatric interventions and other forms of ill treatment.  </w:t>
      </w:r>
      <w:r w:rsidRPr="00825DB9">
        <w:rPr>
          <w:highlight w:val="yellow"/>
          <w:lang w:val="en-GB"/>
        </w:rPr>
        <w:t>Paragraph 113.</w:t>
      </w:r>
    </w:p>
    <w:p w14:paraId="2BB493D6" w14:textId="14804215" w:rsidR="008020CB" w:rsidRDefault="006F0E66" w:rsidP="008020CB">
      <w:pPr>
        <w:pStyle w:val="ListParagraph"/>
        <w:numPr>
          <w:ilvl w:val="0"/>
          <w:numId w:val="1"/>
        </w:numPr>
      </w:pPr>
      <w:r>
        <w:t xml:space="preserve">Reparations section </w:t>
      </w:r>
      <w:r w:rsidR="008020CB">
        <w:t xml:space="preserve">should be grounded in international law reparations framework and </w:t>
      </w:r>
      <w:r w:rsidR="00825DB9">
        <w:t>needs redrafting</w:t>
      </w:r>
      <w:r w:rsidR="008020CB">
        <w:t xml:space="preserve"> based on the state’s responsibility for state-sponsored DBV and for its complicity in other forms of DBV. </w:t>
      </w:r>
      <w:r w:rsidR="00825DB9">
        <w:t xml:space="preserve"> </w:t>
      </w:r>
      <w:r w:rsidR="008020CB" w:rsidRPr="008020CB">
        <w:rPr>
          <w:highlight w:val="yellow"/>
        </w:rPr>
        <w:t>Section F.</w:t>
      </w:r>
    </w:p>
    <w:p w14:paraId="449032AA" w14:textId="61FA96DB" w:rsidR="00240544" w:rsidRDefault="00B96A8F" w:rsidP="00D3743A">
      <w:pPr>
        <w:pStyle w:val="ListParagraph"/>
        <w:numPr>
          <w:ilvl w:val="0"/>
          <w:numId w:val="1"/>
        </w:numPr>
      </w:pPr>
      <w:r>
        <w:t>Chapter VIII</w:t>
      </w:r>
      <w:r w:rsidR="001545F2">
        <w:t xml:space="preserve">, </w:t>
      </w:r>
      <w:r>
        <w:t>all recommendations in Part A should be moved to Part B</w:t>
      </w:r>
      <w:r w:rsidR="00240544">
        <w:t>, and both parts need to be more specific and synthesize from previous chapters to be useful</w:t>
      </w:r>
      <w:r w:rsidR="0000098E">
        <w:t>, after redrafting for conceptual clarity, grounding in Articles 14-17 inclusive, and issues of state responsibility.</w:t>
      </w:r>
      <w:r w:rsidR="00240544">
        <w:t xml:space="preserve">  </w:t>
      </w:r>
      <w:r w:rsidR="005A4AC1">
        <w:t>Conclusions should be drawn by synthesizing the findings about forms of DBV and factors that maintain it, with reference to the conceptual basis of redrafted definitions</w:t>
      </w:r>
      <w:r w:rsidR="000C09E4">
        <w:t xml:space="preserve">.  </w:t>
      </w:r>
      <w:r w:rsidR="00D3743A">
        <w:t>In both Conclusions and Recommendations, s</w:t>
      </w:r>
      <w:r w:rsidR="000C09E4">
        <w:t xml:space="preserve">tructural issues creating </w:t>
      </w:r>
      <w:r w:rsidR="00D3743A">
        <w:t xml:space="preserve">differential exposure to violence, and state laws and policies that authorize, enable or tolerate DBV (including law and policy related to employment, benefits, poverty eradication, de-criminalization of petty offenses, resource allocation and international cooperation), should be emphasized rather than attitudes and culture, which are more difficult for the state to change. </w:t>
      </w:r>
      <w:r w:rsidR="000C09E4">
        <w:t xml:space="preserve"> </w:t>
      </w:r>
      <w:r w:rsidR="00D3743A">
        <w:t xml:space="preserve">Make specific recommendations for such reforms and link them to an understanding of their relationship to DBV.  This should include stronger and more detailed recommendations regarding non-coercive crisis support, to which conflict resolution support and de-escalation should be added.  </w:t>
      </w:r>
      <w:r w:rsidR="004E3F4A">
        <w:t xml:space="preserve">Recommendations should include reform and subsequent </w:t>
      </w:r>
      <w:r w:rsidR="005A4AC1">
        <w:t>implementation</w:t>
      </w:r>
      <w:r w:rsidR="004E3F4A">
        <w:t xml:space="preserve"> of hate-crimes legislation and the anti-torture framework, including anti-torture legislation and the mandate of National Prevention Mechanisms</w:t>
      </w:r>
      <w:r w:rsidR="005A4AC1">
        <w:t>, to contribute to ending all forms of DBV</w:t>
      </w:r>
      <w:r w:rsidR="004E3F4A">
        <w:t xml:space="preserve">.  </w:t>
      </w:r>
      <w:r w:rsidR="005E3D59">
        <w:t xml:space="preserve">Also address the need to leverage the integrity of OPDs to monitor the functioning of community-based supports to avoid replicating DBV, ensuring a ‘do not harm’ criterion.  </w:t>
      </w:r>
      <w:r w:rsidR="00240544" w:rsidRPr="00D3743A">
        <w:rPr>
          <w:highlight w:val="yellow"/>
        </w:rPr>
        <w:t>Chapter VIII.</w:t>
      </w:r>
    </w:p>
    <w:p w14:paraId="322586E5" w14:textId="09F6AE12" w:rsidR="00240544" w:rsidRPr="006F0E66" w:rsidRDefault="00240544" w:rsidP="00240544">
      <w:pPr>
        <w:pStyle w:val="ListParagraph"/>
      </w:pPr>
    </w:p>
    <w:sectPr w:rsidR="00240544" w:rsidRPr="006F0E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dy C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D521D"/>
    <w:multiLevelType w:val="hybridMultilevel"/>
    <w:tmpl w:val="BC905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20291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ocumentProtection w:edit="readOnly" w:enforcement="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DB"/>
    <w:rsid w:val="0000098E"/>
    <w:rsid w:val="00044887"/>
    <w:rsid w:val="00070D57"/>
    <w:rsid w:val="0007643E"/>
    <w:rsid w:val="00087F42"/>
    <w:rsid w:val="000A6085"/>
    <w:rsid w:val="000B6097"/>
    <w:rsid w:val="000B71ED"/>
    <w:rsid w:val="000C09E4"/>
    <w:rsid w:val="000C2305"/>
    <w:rsid w:val="000C4A56"/>
    <w:rsid w:val="000E4A9D"/>
    <w:rsid w:val="000E7C01"/>
    <w:rsid w:val="000F7213"/>
    <w:rsid w:val="0012226F"/>
    <w:rsid w:val="001544E8"/>
    <w:rsid w:val="001545F2"/>
    <w:rsid w:val="00172B0A"/>
    <w:rsid w:val="00184DBF"/>
    <w:rsid w:val="00196E28"/>
    <w:rsid w:val="001C36C9"/>
    <w:rsid w:val="001E5689"/>
    <w:rsid w:val="001E6B72"/>
    <w:rsid w:val="00202841"/>
    <w:rsid w:val="00231F5D"/>
    <w:rsid w:val="00232511"/>
    <w:rsid w:val="00240544"/>
    <w:rsid w:val="0024484A"/>
    <w:rsid w:val="00246BB3"/>
    <w:rsid w:val="002722DB"/>
    <w:rsid w:val="00273E94"/>
    <w:rsid w:val="002741F4"/>
    <w:rsid w:val="00274877"/>
    <w:rsid w:val="0027687C"/>
    <w:rsid w:val="00294A7F"/>
    <w:rsid w:val="0030536A"/>
    <w:rsid w:val="00311422"/>
    <w:rsid w:val="00313DC1"/>
    <w:rsid w:val="00314FE5"/>
    <w:rsid w:val="00317914"/>
    <w:rsid w:val="00373883"/>
    <w:rsid w:val="003902FB"/>
    <w:rsid w:val="003B0E62"/>
    <w:rsid w:val="00412B94"/>
    <w:rsid w:val="00413477"/>
    <w:rsid w:val="00416833"/>
    <w:rsid w:val="00445DBF"/>
    <w:rsid w:val="00465167"/>
    <w:rsid w:val="004702F3"/>
    <w:rsid w:val="004876EB"/>
    <w:rsid w:val="0049323C"/>
    <w:rsid w:val="004C0501"/>
    <w:rsid w:val="004E3F4A"/>
    <w:rsid w:val="00524863"/>
    <w:rsid w:val="00560ADB"/>
    <w:rsid w:val="005A4AC1"/>
    <w:rsid w:val="005C49DF"/>
    <w:rsid w:val="005E1D77"/>
    <w:rsid w:val="005E3D59"/>
    <w:rsid w:val="005F057A"/>
    <w:rsid w:val="00621FC6"/>
    <w:rsid w:val="00651FE6"/>
    <w:rsid w:val="006F0E66"/>
    <w:rsid w:val="006F7AC8"/>
    <w:rsid w:val="00715CB1"/>
    <w:rsid w:val="0074529D"/>
    <w:rsid w:val="00751A98"/>
    <w:rsid w:val="007B6D59"/>
    <w:rsid w:val="008020CB"/>
    <w:rsid w:val="00825DB9"/>
    <w:rsid w:val="00832A67"/>
    <w:rsid w:val="008440B8"/>
    <w:rsid w:val="008566C5"/>
    <w:rsid w:val="00896C12"/>
    <w:rsid w:val="008A7BC1"/>
    <w:rsid w:val="008A7F60"/>
    <w:rsid w:val="008B18A4"/>
    <w:rsid w:val="008D5C12"/>
    <w:rsid w:val="008E4EF6"/>
    <w:rsid w:val="00932F7A"/>
    <w:rsid w:val="009469CB"/>
    <w:rsid w:val="009A116C"/>
    <w:rsid w:val="009D260B"/>
    <w:rsid w:val="009E4B6C"/>
    <w:rsid w:val="009F73B4"/>
    <w:rsid w:val="00A20B8C"/>
    <w:rsid w:val="00A345B1"/>
    <w:rsid w:val="00A3566B"/>
    <w:rsid w:val="00AB7791"/>
    <w:rsid w:val="00AD1C63"/>
    <w:rsid w:val="00B414AD"/>
    <w:rsid w:val="00B427C5"/>
    <w:rsid w:val="00B71CF9"/>
    <w:rsid w:val="00B96A8F"/>
    <w:rsid w:val="00BC2A2F"/>
    <w:rsid w:val="00BE09C6"/>
    <w:rsid w:val="00BE33B5"/>
    <w:rsid w:val="00C26C65"/>
    <w:rsid w:val="00C3786F"/>
    <w:rsid w:val="00C542EC"/>
    <w:rsid w:val="00C926F9"/>
    <w:rsid w:val="00CA1A2A"/>
    <w:rsid w:val="00D00784"/>
    <w:rsid w:val="00D3743A"/>
    <w:rsid w:val="00D43C63"/>
    <w:rsid w:val="00D43C70"/>
    <w:rsid w:val="00D62D97"/>
    <w:rsid w:val="00D74A40"/>
    <w:rsid w:val="00D77CC7"/>
    <w:rsid w:val="00D90581"/>
    <w:rsid w:val="00D930BB"/>
    <w:rsid w:val="00DF6417"/>
    <w:rsid w:val="00E03C4F"/>
    <w:rsid w:val="00E14BF1"/>
    <w:rsid w:val="00E21642"/>
    <w:rsid w:val="00E666EF"/>
    <w:rsid w:val="00E80C49"/>
    <w:rsid w:val="00E812A2"/>
    <w:rsid w:val="00E9278C"/>
    <w:rsid w:val="00EC3548"/>
    <w:rsid w:val="00F04A06"/>
    <w:rsid w:val="00F21703"/>
    <w:rsid w:val="00F26128"/>
    <w:rsid w:val="00F305B5"/>
    <w:rsid w:val="00F51374"/>
    <w:rsid w:val="00F73C4D"/>
    <w:rsid w:val="00F915D6"/>
    <w:rsid w:val="00F969E1"/>
    <w:rsid w:val="00FD30D8"/>
    <w:rsid w:val="00FD6E5A"/>
    <w:rsid w:val="00FE6D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8CE2209"/>
  <w15:chartTrackingRefBased/>
  <w15:docId w15:val="{8CA127FA-04A2-DD4E-895B-981D0F47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EastAsia" w:hAnsi="Calibri" w:cs="Times New Roman (Body CS)"/>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2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2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2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2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2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2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2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2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2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2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2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2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2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2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2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2D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2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2DB"/>
    <w:pPr>
      <w:spacing w:before="160"/>
      <w:jc w:val="center"/>
    </w:pPr>
    <w:rPr>
      <w:i/>
      <w:iCs/>
      <w:color w:val="404040" w:themeColor="text1" w:themeTint="BF"/>
    </w:rPr>
  </w:style>
  <w:style w:type="character" w:customStyle="1" w:styleId="QuoteChar">
    <w:name w:val="Quote Char"/>
    <w:basedOn w:val="DefaultParagraphFont"/>
    <w:link w:val="Quote"/>
    <w:uiPriority w:val="29"/>
    <w:rsid w:val="002722DB"/>
    <w:rPr>
      <w:i/>
      <w:iCs/>
      <w:color w:val="404040" w:themeColor="text1" w:themeTint="BF"/>
    </w:rPr>
  </w:style>
  <w:style w:type="paragraph" w:styleId="ListParagraph">
    <w:name w:val="List Paragraph"/>
    <w:basedOn w:val="Normal"/>
    <w:uiPriority w:val="34"/>
    <w:qFormat/>
    <w:rsid w:val="002722DB"/>
    <w:pPr>
      <w:ind w:left="720"/>
      <w:contextualSpacing/>
    </w:pPr>
  </w:style>
  <w:style w:type="character" w:styleId="IntenseEmphasis">
    <w:name w:val="Intense Emphasis"/>
    <w:basedOn w:val="DefaultParagraphFont"/>
    <w:uiPriority w:val="21"/>
    <w:qFormat/>
    <w:rsid w:val="002722DB"/>
    <w:rPr>
      <w:i/>
      <w:iCs/>
      <w:color w:val="0F4761" w:themeColor="accent1" w:themeShade="BF"/>
    </w:rPr>
  </w:style>
  <w:style w:type="paragraph" w:styleId="IntenseQuote">
    <w:name w:val="Intense Quote"/>
    <w:basedOn w:val="Normal"/>
    <w:next w:val="Normal"/>
    <w:link w:val="IntenseQuoteChar"/>
    <w:uiPriority w:val="30"/>
    <w:qFormat/>
    <w:rsid w:val="00272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2DB"/>
    <w:rPr>
      <w:i/>
      <w:iCs/>
      <w:color w:val="0F4761" w:themeColor="accent1" w:themeShade="BF"/>
    </w:rPr>
  </w:style>
  <w:style w:type="character" w:styleId="IntenseReference">
    <w:name w:val="Intense Reference"/>
    <w:basedOn w:val="DefaultParagraphFont"/>
    <w:uiPriority w:val="32"/>
    <w:qFormat/>
    <w:rsid w:val="002722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5014</Words>
  <Characters>28581</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Minkowitz</dc:creator>
  <cp:keywords/>
  <dc:description/>
  <cp:lastModifiedBy>Tina Minkowitz</cp:lastModifiedBy>
  <cp:revision>4</cp:revision>
  <dcterms:created xsi:type="dcterms:W3CDTF">2026-07-08T13:54:00Z</dcterms:created>
  <dcterms:modified xsi:type="dcterms:W3CDTF">2026-07-08T13:55:00Z</dcterms:modified>
</cp:coreProperties>
</file>